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44" w:rsidRPr="00993744" w:rsidRDefault="00993744" w:rsidP="00993744">
      <w:pPr>
        <w:spacing w:line="440" w:lineRule="exact"/>
        <w:jc w:val="center"/>
        <w:rPr>
          <w:rFonts w:ascii="標楷體" w:eastAsia="標楷體" w:hAnsi="標楷體"/>
          <w:b/>
        </w:rPr>
      </w:pPr>
      <w:r w:rsidRPr="00993744">
        <w:rPr>
          <w:rFonts w:ascii="標楷體" w:eastAsia="標楷體" w:hAnsi="標楷體"/>
          <w:b/>
        </w:rPr>
        <w:t>以科技接受模式探討智慧型手機使用之影響因素</w:t>
      </w:r>
    </w:p>
    <w:p w:rsidR="00993744" w:rsidRPr="00993744" w:rsidRDefault="00993744" w:rsidP="00993744">
      <w:pPr>
        <w:spacing w:line="440" w:lineRule="exact"/>
        <w:rPr>
          <w:rFonts w:ascii="標楷體" w:eastAsia="標楷體" w:hAnsi="標楷體"/>
        </w:rPr>
      </w:pPr>
      <w:r w:rsidRPr="00993744">
        <w:rPr>
          <w:rFonts w:ascii="標楷體" w:eastAsia="標楷體" w:hAnsi="標楷體"/>
        </w:rPr>
        <w:t>指導教授：朱培宏</w:t>
      </w:r>
      <w:r w:rsidRPr="00993744">
        <w:rPr>
          <w:rFonts w:ascii="標楷體" w:eastAsia="標楷體" w:hAnsi="標楷體" w:hint="eastAsia"/>
        </w:rPr>
        <w:t>老師</w:t>
      </w:r>
    </w:p>
    <w:p w:rsidR="00993744" w:rsidRPr="00993744" w:rsidRDefault="00993744" w:rsidP="00993744">
      <w:pPr>
        <w:spacing w:line="440" w:lineRule="exact"/>
        <w:rPr>
          <w:rFonts w:ascii="標楷體" w:eastAsia="標楷體" w:hAnsi="標楷體"/>
        </w:rPr>
      </w:pPr>
      <w:r w:rsidRPr="00993744">
        <w:rPr>
          <w:rFonts w:ascii="標楷體" w:eastAsia="標楷體" w:hAnsi="標楷體" w:hint="eastAsia"/>
        </w:rPr>
        <w:t>組　　員</w:t>
      </w:r>
      <w:r w:rsidRPr="00993744">
        <w:rPr>
          <w:rFonts w:ascii="標楷體" w:eastAsia="標楷體" w:hAnsi="標楷體"/>
        </w:rPr>
        <w:t>：余振昌</w:t>
      </w:r>
      <w:r>
        <w:rPr>
          <w:rFonts w:ascii="標楷體" w:eastAsia="標楷體" w:hAnsi="標楷體" w:hint="eastAsia"/>
        </w:rPr>
        <w:t>、</w:t>
      </w:r>
      <w:r w:rsidRPr="00993744">
        <w:rPr>
          <w:rFonts w:ascii="標楷體" w:eastAsia="標楷體" w:hAnsi="標楷體" w:hint="eastAsia"/>
        </w:rPr>
        <w:t>張淑芬</w:t>
      </w:r>
      <w:r>
        <w:rPr>
          <w:rFonts w:ascii="標楷體" w:eastAsia="標楷體" w:hAnsi="標楷體" w:hint="eastAsia"/>
        </w:rPr>
        <w:t>、</w:t>
      </w:r>
      <w:r w:rsidRPr="00993744">
        <w:rPr>
          <w:rFonts w:ascii="標楷體" w:eastAsia="標楷體" w:hAnsi="標楷體" w:hint="eastAsia"/>
        </w:rPr>
        <w:t>龔姿蓉</w:t>
      </w:r>
    </w:p>
    <w:p w:rsidR="00993744" w:rsidRPr="00993744" w:rsidRDefault="00993744" w:rsidP="00993744">
      <w:pPr>
        <w:snapToGrid w:val="0"/>
        <w:spacing w:beforeLines="50" w:afterLines="100" w:line="440" w:lineRule="exact"/>
        <w:jc w:val="center"/>
        <w:rPr>
          <w:rFonts w:ascii="標楷體" w:eastAsia="標楷體" w:hAnsi="標楷體" w:hint="eastAsia"/>
          <w:b/>
        </w:rPr>
      </w:pPr>
      <w:r w:rsidRPr="00993744">
        <w:rPr>
          <w:rFonts w:ascii="標楷體" w:eastAsia="標楷體" w:hAnsi="標楷體"/>
          <w:b/>
        </w:rPr>
        <w:t>摘　要</w:t>
      </w:r>
    </w:p>
    <w:p w:rsidR="00993744" w:rsidRPr="00993744" w:rsidRDefault="00993744" w:rsidP="00993744">
      <w:pPr>
        <w:snapToGrid w:val="0"/>
        <w:spacing w:beforeLines="50" w:line="440" w:lineRule="exact"/>
        <w:ind w:firstLineChars="200" w:firstLine="480"/>
        <w:jc w:val="both"/>
        <w:rPr>
          <w:rFonts w:ascii="標楷體" w:eastAsia="標楷體" w:hAnsi="標楷體" w:hint="eastAsia"/>
        </w:rPr>
      </w:pPr>
      <w:r w:rsidRPr="00993744">
        <w:rPr>
          <w:rFonts w:ascii="標楷體" w:eastAsia="標楷體" w:hAnsi="標楷體" w:hint="eastAsia"/>
        </w:rPr>
        <w:t>由於</w:t>
      </w:r>
      <w:r w:rsidRPr="00993744">
        <w:rPr>
          <w:rFonts w:ascii="標楷體" w:eastAsia="標楷體" w:hAnsi="標楷體"/>
        </w:rPr>
        <w:t>2008 年景氣滑落谷底，消費者縮減支出，造成2009 年全球消費性產品需求銳減，但從2010年開始，幾近全數的手機大廠都開始跳脫金融風暴的影響而轉虧為盈，但仔細觀察手機市場，悄悄出現了全新的脈動，原本一些國際大廠如Motorola、Sony Ericsson等，整體排名不再穩固，甚至掉出前5名外，反觀宏達電迅速崛起的同時，可以看出，影響這些手機大廠獲利及出貨量的關鍵因素，都直指智慧型手機，所以可預見智慧型手機，在2011年國際大廠當中的戰略地位會相形更加重要。</w:t>
      </w:r>
    </w:p>
    <w:p w:rsidR="00993744" w:rsidRPr="00993744" w:rsidRDefault="00993744" w:rsidP="00993744">
      <w:pPr>
        <w:snapToGrid w:val="0"/>
        <w:spacing w:beforeLines="50" w:line="440" w:lineRule="exact"/>
        <w:ind w:firstLineChars="200" w:firstLine="480"/>
        <w:jc w:val="both"/>
        <w:rPr>
          <w:rFonts w:ascii="標楷體" w:eastAsia="標楷體" w:hAnsi="標楷體" w:hint="eastAsia"/>
        </w:rPr>
      </w:pPr>
      <w:r w:rsidRPr="00993744">
        <w:rPr>
          <w:rFonts w:ascii="標楷體" w:eastAsia="標楷體" w:hAnsi="標楷體"/>
        </w:rPr>
        <w:t>以往智慧型手機多半以搭載商務性的應用軟體銷售，其功能無法提高一般使用者生活便利性，在各家廠商紛紛投入高額研發費用，以期獲得高毛利之智慧型手機市場時，應當知道消費者的習性以及其需求，才是最後決勝的關鍵。</w:t>
      </w:r>
    </w:p>
    <w:p w:rsidR="00993744" w:rsidRPr="00993744" w:rsidRDefault="00993744" w:rsidP="00993744">
      <w:pPr>
        <w:autoSpaceDE w:val="0"/>
        <w:autoSpaceDN w:val="0"/>
        <w:spacing w:line="440" w:lineRule="exact"/>
        <w:ind w:firstLineChars="200" w:firstLine="480"/>
        <w:rPr>
          <w:rFonts w:ascii="標楷體" w:eastAsia="標楷體" w:hAnsi="標楷體" w:hint="eastAsia"/>
        </w:rPr>
      </w:pPr>
      <w:r w:rsidRPr="00993744">
        <w:rPr>
          <w:rFonts w:ascii="標楷體" w:eastAsia="標楷體" w:hAnsi="標楷體"/>
        </w:rPr>
        <w:t>本研究以科技接受模式及知覺玩興為基礎，從「知覺有用」、「知覺易用」、「玩興」、「使用態度」、「品牌忠誠度」、「行為意願」等</w:t>
      </w:r>
      <w:proofErr w:type="gramStart"/>
      <w:r w:rsidRPr="00993744">
        <w:rPr>
          <w:rFonts w:ascii="標楷體" w:eastAsia="標楷體" w:hAnsi="標楷體"/>
        </w:rPr>
        <w:t>六個構</w:t>
      </w:r>
      <w:proofErr w:type="gramEnd"/>
      <w:r w:rsidRPr="00993744">
        <w:rPr>
          <w:rFonts w:ascii="標楷體" w:eastAsia="標楷體" w:hAnsi="標楷體"/>
        </w:rPr>
        <w:t>面去探討智慧型手機的使用者的知覺感受。本研究</w:t>
      </w:r>
      <w:proofErr w:type="gramStart"/>
      <w:r w:rsidRPr="00993744">
        <w:rPr>
          <w:rFonts w:ascii="標楷體" w:eastAsia="標楷體" w:hAnsi="標楷體"/>
        </w:rPr>
        <w:t>採</w:t>
      </w:r>
      <w:proofErr w:type="gramEnd"/>
      <w:r w:rsidRPr="00993744">
        <w:rPr>
          <w:rFonts w:ascii="標楷體" w:eastAsia="標楷體" w:hAnsi="標楷體"/>
        </w:rPr>
        <w:t>便利抽樣法</w:t>
      </w:r>
      <w:r w:rsidRPr="00993744">
        <w:rPr>
          <w:rFonts w:ascii="標楷體" w:eastAsia="標楷體" w:hAnsi="標楷體" w:hint="eastAsia"/>
          <w:kern w:val="0"/>
        </w:rPr>
        <w:t>於西元</w:t>
      </w:r>
      <w:r w:rsidRPr="00993744">
        <w:rPr>
          <w:rFonts w:ascii="標楷體" w:eastAsia="標楷體" w:hAnsi="標楷體"/>
          <w:kern w:val="0"/>
        </w:rPr>
        <w:t>2011</w:t>
      </w:r>
      <w:r w:rsidRPr="00993744">
        <w:rPr>
          <w:rFonts w:ascii="標楷體" w:eastAsia="標楷體" w:hAnsi="標楷體" w:hint="eastAsia"/>
          <w:kern w:val="0"/>
        </w:rPr>
        <w:t>年</w:t>
      </w:r>
      <w:r w:rsidRPr="00993744">
        <w:rPr>
          <w:rFonts w:ascii="標楷體" w:eastAsia="標楷體" w:hAnsi="標楷體"/>
          <w:kern w:val="0"/>
        </w:rPr>
        <w:t>11</w:t>
      </w:r>
      <w:r w:rsidRPr="00993744">
        <w:rPr>
          <w:rFonts w:ascii="標楷體" w:eastAsia="標楷體" w:hAnsi="標楷體" w:hint="eastAsia"/>
          <w:kern w:val="0"/>
        </w:rPr>
        <w:t>月進行施測，共計發放</w:t>
      </w:r>
      <w:r w:rsidRPr="00993744">
        <w:rPr>
          <w:rFonts w:ascii="標楷體" w:eastAsia="標楷體" w:hAnsi="標楷體"/>
          <w:kern w:val="0"/>
        </w:rPr>
        <w:t>160</w:t>
      </w:r>
      <w:r w:rsidRPr="00993744">
        <w:rPr>
          <w:rFonts w:ascii="標楷體" w:eastAsia="標楷體" w:hAnsi="標楷體" w:hint="eastAsia"/>
          <w:kern w:val="0"/>
        </w:rPr>
        <w:t>份，回收有效問卷為</w:t>
      </w:r>
      <w:r w:rsidRPr="00993744">
        <w:rPr>
          <w:rFonts w:ascii="標楷體" w:eastAsia="標楷體" w:hAnsi="標楷體"/>
          <w:kern w:val="0"/>
        </w:rPr>
        <w:t>156</w:t>
      </w:r>
      <w:r w:rsidRPr="00993744">
        <w:rPr>
          <w:rFonts w:ascii="標楷體" w:eastAsia="標楷體" w:hAnsi="標楷體" w:hint="eastAsia"/>
          <w:kern w:val="0"/>
        </w:rPr>
        <w:t>份，可用率為</w:t>
      </w:r>
      <w:r w:rsidRPr="00993744">
        <w:rPr>
          <w:rFonts w:ascii="標楷體" w:eastAsia="標楷體" w:hAnsi="標楷體"/>
          <w:kern w:val="0"/>
        </w:rPr>
        <w:t>97.5</w:t>
      </w:r>
      <w:r w:rsidRPr="00993744">
        <w:rPr>
          <w:rFonts w:ascii="標楷體" w:eastAsia="標楷體" w:hAnsi="標楷體" w:hint="eastAsia"/>
          <w:kern w:val="0"/>
        </w:rPr>
        <w:t>％</w:t>
      </w:r>
      <w:r w:rsidRPr="00993744">
        <w:rPr>
          <w:rFonts w:ascii="標楷體" w:eastAsia="標楷體" w:hAnsi="標楷體"/>
        </w:rPr>
        <w:t>，所得資料透過</w:t>
      </w:r>
      <w:r w:rsidRPr="00993744">
        <w:rPr>
          <w:rFonts w:ascii="標楷體" w:eastAsia="標楷體" w:hAnsi="標楷體" w:cs="標楷體" w:hint="eastAsia"/>
          <w:kern w:val="0"/>
        </w:rPr>
        <w:t>敘述性統計分析、信度分析、相關分析及線性</w:t>
      </w:r>
      <w:proofErr w:type="gramStart"/>
      <w:r w:rsidRPr="00993744">
        <w:rPr>
          <w:rFonts w:ascii="標楷體" w:eastAsia="標楷體" w:hAnsi="標楷體" w:cs="標楷體" w:hint="eastAsia"/>
          <w:kern w:val="0"/>
        </w:rPr>
        <w:t>迴</w:t>
      </w:r>
      <w:proofErr w:type="gramEnd"/>
      <w:r w:rsidRPr="00993744">
        <w:rPr>
          <w:rFonts w:ascii="標楷體" w:eastAsia="標楷體" w:hAnsi="標楷體" w:cs="標楷體" w:hint="eastAsia"/>
          <w:kern w:val="0"/>
        </w:rPr>
        <w:t>歸</w:t>
      </w:r>
      <w:r w:rsidRPr="00993744">
        <w:rPr>
          <w:rFonts w:ascii="標楷體" w:eastAsia="標楷體" w:hAnsi="標楷體"/>
        </w:rPr>
        <w:t>來驗證研究變項的影響關係。其整體理論模式之因果關係假設均獲得支持</w:t>
      </w:r>
      <w:r w:rsidRPr="00993744">
        <w:rPr>
          <w:rFonts w:ascii="標楷體" w:eastAsia="標楷體" w:hAnsi="標楷體" w:hint="eastAsia"/>
        </w:rPr>
        <w:t>。</w:t>
      </w:r>
    </w:p>
    <w:p w:rsidR="00993744" w:rsidRPr="00993744" w:rsidRDefault="00993744" w:rsidP="00993744">
      <w:pPr>
        <w:snapToGrid w:val="0"/>
        <w:spacing w:beforeLines="50" w:line="440" w:lineRule="exact"/>
        <w:rPr>
          <w:rFonts w:ascii="標楷體" w:eastAsia="標楷體" w:hAnsi="標楷體" w:hint="eastAsia"/>
        </w:rPr>
      </w:pPr>
    </w:p>
    <w:p w:rsidR="00993744" w:rsidRPr="00993744" w:rsidRDefault="00993744" w:rsidP="00993744">
      <w:pPr>
        <w:snapToGrid w:val="0"/>
        <w:spacing w:beforeLines="50" w:line="440" w:lineRule="exact"/>
        <w:ind w:firstLineChars="200" w:firstLine="480"/>
        <w:rPr>
          <w:rFonts w:ascii="標楷體" w:eastAsia="標楷體" w:hAnsi="標楷體" w:hint="eastAsia"/>
        </w:rPr>
      </w:pPr>
      <w:r w:rsidRPr="00993744">
        <w:rPr>
          <w:rFonts w:ascii="標楷體" w:eastAsia="標楷體" w:hAnsi="標楷體"/>
        </w:rPr>
        <w:t>關鍵字：科技接受模式、</w:t>
      </w:r>
      <w:r w:rsidRPr="00993744">
        <w:rPr>
          <w:rFonts w:ascii="標楷體" w:eastAsia="標楷體" w:hAnsi="標楷體" w:hint="eastAsia"/>
        </w:rPr>
        <w:t>知覺玩興</w:t>
      </w:r>
      <w:r w:rsidRPr="00993744">
        <w:rPr>
          <w:rFonts w:ascii="標楷體" w:eastAsia="標楷體" w:hAnsi="標楷體"/>
        </w:rPr>
        <w:t>、</w:t>
      </w:r>
      <w:r w:rsidRPr="00993744">
        <w:rPr>
          <w:rFonts w:ascii="標楷體" w:eastAsia="標楷體" w:hAnsi="標楷體" w:hint="eastAsia"/>
        </w:rPr>
        <w:t>品牌忠誠度</w:t>
      </w:r>
    </w:p>
    <w:p w:rsidR="00993744" w:rsidRP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Pr="00993744" w:rsidRDefault="00993744" w:rsidP="00993744">
      <w:pPr>
        <w:spacing w:line="440" w:lineRule="exact"/>
        <w:rPr>
          <w:rFonts w:ascii="標楷體" w:eastAsia="標楷體" w:hAnsi="標楷體" w:hint="eastAsia"/>
        </w:rPr>
      </w:pPr>
    </w:p>
    <w:p w:rsidR="00993744" w:rsidRPr="00993744" w:rsidRDefault="00993744" w:rsidP="00993744">
      <w:pPr>
        <w:pStyle w:val="1"/>
        <w:snapToGrid w:val="0"/>
        <w:spacing w:beforeLines="50" w:line="440" w:lineRule="exact"/>
        <w:jc w:val="center"/>
        <w:rPr>
          <w:rFonts w:ascii="標楷體" w:eastAsia="標楷體" w:hAnsi="標楷體"/>
          <w:sz w:val="24"/>
          <w:szCs w:val="24"/>
          <w:shd w:val="clear" w:color="auto" w:fill="auto"/>
        </w:rPr>
      </w:pPr>
      <w:bookmarkStart w:id="0" w:name="_Toc300839627"/>
      <w:bookmarkStart w:id="1" w:name="_Toc300840560"/>
      <w:bookmarkStart w:id="2" w:name="_Ref300840746"/>
      <w:bookmarkStart w:id="3" w:name="_Toc300841198"/>
      <w:bookmarkStart w:id="4" w:name="_Toc306177016"/>
      <w:bookmarkStart w:id="5" w:name="_Toc321474586"/>
      <w:r w:rsidRPr="00993744">
        <w:rPr>
          <w:rFonts w:ascii="標楷體" w:eastAsia="標楷體" w:hAnsi="標楷體"/>
          <w:b/>
          <w:bCs/>
          <w:sz w:val="24"/>
          <w:szCs w:val="24"/>
          <w:shd w:val="clear" w:color="auto" w:fill="auto"/>
        </w:rPr>
        <w:lastRenderedPageBreak/>
        <w:t>第一章　緒論</w:t>
      </w:r>
      <w:bookmarkEnd w:id="0"/>
      <w:bookmarkEnd w:id="1"/>
      <w:bookmarkEnd w:id="2"/>
      <w:bookmarkEnd w:id="3"/>
      <w:bookmarkEnd w:id="4"/>
      <w:bookmarkEnd w:id="5"/>
    </w:p>
    <w:p w:rsidR="00993744" w:rsidRPr="00993744" w:rsidRDefault="00993744" w:rsidP="00993744">
      <w:pPr>
        <w:pStyle w:val="2"/>
        <w:spacing w:line="440" w:lineRule="exact"/>
        <w:jc w:val="center"/>
        <w:rPr>
          <w:rFonts w:ascii="標楷體" w:hAnsi="標楷體"/>
          <w:color w:val="auto"/>
          <w:sz w:val="24"/>
          <w:szCs w:val="24"/>
        </w:rPr>
      </w:pPr>
      <w:bookmarkStart w:id="6" w:name="_Toc300840561"/>
      <w:bookmarkStart w:id="7" w:name="_Toc306177017"/>
      <w:bookmarkStart w:id="8" w:name="_Toc321474587"/>
      <w:r w:rsidRPr="00993744">
        <w:rPr>
          <w:rFonts w:ascii="標楷體" w:hAnsi="標楷體" w:hint="eastAsia"/>
          <w:color w:val="auto"/>
          <w:sz w:val="24"/>
          <w:szCs w:val="24"/>
        </w:rPr>
        <w:t>第一節</w:t>
      </w:r>
      <w:r w:rsidRPr="00993744">
        <w:rPr>
          <w:rFonts w:ascii="標楷體" w:hAnsi="標楷體"/>
          <w:color w:val="auto"/>
          <w:sz w:val="24"/>
          <w:szCs w:val="24"/>
        </w:rPr>
        <w:t xml:space="preserve">　研究背景</w:t>
      </w:r>
      <w:bookmarkEnd w:id="6"/>
      <w:bookmarkEnd w:id="7"/>
      <w:bookmarkEnd w:id="8"/>
    </w:p>
    <w:p w:rsidR="00993744" w:rsidRPr="00993744" w:rsidRDefault="00993744" w:rsidP="00993744">
      <w:pPr>
        <w:snapToGrid w:val="0"/>
        <w:spacing w:beforeLines="50" w:line="440" w:lineRule="exact"/>
        <w:rPr>
          <w:rFonts w:ascii="標楷體" w:eastAsia="標楷體" w:hAnsi="標楷體"/>
        </w:rPr>
      </w:pPr>
      <w:r w:rsidRPr="00993744">
        <w:rPr>
          <w:rFonts w:ascii="標楷體" w:eastAsia="標楷體" w:hAnsi="標楷體"/>
        </w:rPr>
        <w:t xml:space="preserve">     2011年全球手機產業在一些新興市場的需求依舊暢旺，未開發國家人民手機滲透率增加與智慧型手機高成長的支撐之下，雖然歐美需求疲弱，但依舊保持微幅的成長，預估2011年全球手機出貨量將達14.5億支，</w:t>
      </w:r>
      <w:proofErr w:type="spellStart"/>
      <w:r w:rsidRPr="00993744">
        <w:rPr>
          <w:rFonts w:ascii="標楷體" w:eastAsia="標楷體" w:hAnsi="標楷體"/>
        </w:rPr>
        <w:t>YoY</w:t>
      </w:r>
      <w:proofErr w:type="spellEnd"/>
      <w:r w:rsidRPr="00993744">
        <w:rPr>
          <w:rFonts w:ascii="標楷體" w:eastAsia="標楷體" w:hAnsi="標楷體"/>
        </w:rPr>
        <w:t>為9.1%；但如果將2010年、2011年當中扣除智慧型手機出貨量之後，其它手機方面出貨量其實是呈現</w:t>
      </w:r>
      <w:proofErr w:type="gramStart"/>
      <w:r w:rsidRPr="00993744">
        <w:rPr>
          <w:rFonts w:ascii="標楷體" w:eastAsia="標楷體" w:hAnsi="標楷體"/>
        </w:rPr>
        <w:t>停滯性零成長</w:t>
      </w:r>
      <w:proofErr w:type="gramEnd"/>
      <w:r w:rsidRPr="00993744">
        <w:rPr>
          <w:rFonts w:ascii="標楷體" w:eastAsia="標楷體" w:hAnsi="標楷體"/>
        </w:rPr>
        <w:t>狀態。</w:t>
      </w:r>
    </w:p>
    <w:p w:rsidR="00993744" w:rsidRPr="00993744" w:rsidRDefault="00993744" w:rsidP="00993744">
      <w:pPr>
        <w:snapToGrid w:val="0"/>
        <w:spacing w:beforeLines="50" w:line="440" w:lineRule="exact"/>
        <w:rPr>
          <w:rFonts w:ascii="標楷體" w:eastAsia="標楷體" w:hAnsi="標楷體"/>
        </w:rPr>
      </w:pPr>
      <w:bookmarkStart w:id="9" w:name="_Toc306173940"/>
      <w:r w:rsidRPr="00993744">
        <w:rPr>
          <w:rFonts w:ascii="標楷體" w:eastAsia="標楷體" w:hAnsi="標楷體"/>
          <w:noProof/>
        </w:rPr>
        <w:drawing>
          <wp:anchor distT="0" distB="0" distL="114300" distR="114300" simplePos="0" relativeHeight="251659264" behindDoc="1" locked="0" layoutInCell="1" allowOverlap="1">
            <wp:simplePos x="0" y="0"/>
            <wp:positionH relativeFrom="column">
              <wp:posOffset>800100</wp:posOffset>
            </wp:positionH>
            <wp:positionV relativeFrom="paragraph">
              <wp:posOffset>63500</wp:posOffset>
            </wp:positionV>
            <wp:extent cx="3429000" cy="2387600"/>
            <wp:effectExtent l="19050" t="19050" r="19050" b="1270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2387600"/>
                    </a:xfrm>
                    <a:prstGeom prst="rect">
                      <a:avLst/>
                    </a:prstGeom>
                    <a:noFill/>
                    <a:ln w="9525">
                      <a:solidFill>
                        <a:srgbClr val="000000"/>
                      </a:solidFill>
                      <a:miter lim="800000"/>
                      <a:headEnd/>
                      <a:tailEnd/>
                    </a:ln>
                  </pic:spPr>
                </pic:pic>
              </a:graphicData>
            </a:graphic>
          </wp:anchor>
        </w:drawing>
      </w:r>
      <w:bookmarkEnd w:id="9"/>
    </w:p>
    <w:p w:rsidR="00993744" w:rsidRPr="00993744" w:rsidRDefault="00993744" w:rsidP="00993744">
      <w:pPr>
        <w:snapToGrid w:val="0"/>
        <w:spacing w:beforeLines="50" w:line="440" w:lineRule="exact"/>
        <w:rPr>
          <w:rFonts w:ascii="標楷體" w:eastAsia="標楷體" w:hAnsi="標楷體"/>
          <w:b/>
        </w:rPr>
      </w:pPr>
      <w:bookmarkStart w:id="10" w:name="_Toc300840562"/>
    </w:p>
    <w:p w:rsidR="00993744" w:rsidRPr="00993744" w:rsidRDefault="00993744" w:rsidP="00993744">
      <w:pPr>
        <w:snapToGrid w:val="0"/>
        <w:spacing w:beforeLines="50" w:line="440" w:lineRule="exact"/>
        <w:rPr>
          <w:rFonts w:ascii="標楷體" w:eastAsia="標楷體" w:hAnsi="標楷體"/>
          <w:b/>
        </w:rPr>
      </w:pPr>
    </w:p>
    <w:p w:rsidR="00993744" w:rsidRPr="00993744" w:rsidRDefault="00993744" w:rsidP="00993744">
      <w:pPr>
        <w:snapToGrid w:val="0"/>
        <w:spacing w:beforeLines="50" w:line="440" w:lineRule="exact"/>
        <w:rPr>
          <w:rFonts w:ascii="標楷體" w:eastAsia="標楷體" w:hAnsi="標楷體"/>
          <w:b/>
        </w:rPr>
      </w:pPr>
    </w:p>
    <w:p w:rsidR="00993744" w:rsidRPr="00993744" w:rsidRDefault="00993744" w:rsidP="00993744">
      <w:pPr>
        <w:snapToGrid w:val="0"/>
        <w:spacing w:beforeLines="50" w:line="440" w:lineRule="exact"/>
        <w:rPr>
          <w:rFonts w:ascii="標楷體" w:eastAsia="標楷體" w:hAnsi="標楷體"/>
          <w:b/>
        </w:rPr>
      </w:pPr>
    </w:p>
    <w:p w:rsidR="00993744" w:rsidRPr="00993744" w:rsidRDefault="00993744" w:rsidP="00993744">
      <w:pPr>
        <w:snapToGrid w:val="0"/>
        <w:spacing w:beforeLines="50" w:line="440" w:lineRule="exact"/>
        <w:rPr>
          <w:rFonts w:ascii="標楷體" w:eastAsia="標楷體" w:hAnsi="標楷體"/>
          <w:b/>
        </w:rPr>
      </w:pPr>
    </w:p>
    <w:p w:rsidR="00993744" w:rsidRPr="00993744" w:rsidRDefault="00993744" w:rsidP="00993744">
      <w:pPr>
        <w:pStyle w:val="3"/>
        <w:spacing w:line="440" w:lineRule="exact"/>
        <w:jc w:val="center"/>
        <w:rPr>
          <w:rFonts w:ascii="標楷體" w:hAnsi="標楷體"/>
          <w:iCs w:val="0"/>
          <w:color w:val="auto"/>
        </w:rPr>
      </w:pPr>
      <w:bookmarkStart w:id="11" w:name="_Toc306176445"/>
      <w:bookmarkStart w:id="12" w:name="_Toc306177018"/>
      <w:bookmarkStart w:id="13" w:name="_Toc306177704"/>
      <w:bookmarkStart w:id="14" w:name="_Toc312930523"/>
      <w:bookmarkStart w:id="15" w:name="_Toc321469286"/>
      <w:bookmarkStart w:id="16" w:name="_Toc321470671"/>
      <w:bookmarkStart w:id="17" w:name="_Toc321474588"/>
      <w:r w:rsidRPr="00993744">
        <w:rPr>
          <w:rFonts w:ascii="標楷體" w:hAnsi="標楷體" w:hint="eastAsia"/>
          <w:iCs w:val="0"/>
          <w:color w:val="auto"/>
        </w:rPr>
        <w:t>圖1-1　2007~2011年全球手機出貨量預估（不含白牌）</w:t>
      </w:r>
      <w:bookmarkEnd w:id="11"/>
      <w:bookmarkEnd w:id="12"/>
      <w:bookmarkEnd w:id="13"/>
      <w:bookmarkEnd w:id="14"/>
      <w:bookmarkEnd w:id="15"/>
      <w:bookmarkEnd w:id="16"/>
      <w:bookmarkEnd w:id="17"/>
    </w:p>
    <w:p w:rsidR="00993744" w:rsidRPr="00993744" w:rsidRDefault="00993744" w:rsidP="00993744">
      <w:pPr>
        <w:snapToGrid w:val="0"/>
        <w:spacing w:beforeLines="50" w:line="440" w:lineRule="exact"/>
        <w:ind w:firstLineChars="200" w:firstLine="480"/>
        <w:rPr>
          <w:rFonts w:ascii="標楷體" w:eastAsia="標楷體" w:hAnsi="標楷體"/>
        </w:rPr>
      </w:pPr>
      <w:r w:rsidRPr="00993744">
        <w:rPr>
          <w:rFonts w:ascii="標楷體" w:eastAsia="標楷體" w:hAnsi="標楷體"/>
        </w:rPr>
        <w:t>根據拓</w:t>
      </w:r>
      <w:proofErr w:type="gramStart"/>
      <w:r w:rsidRPr="00993744">
        <w:rPr>
          <w:rFonts w:ascii="標楷體" w:eastAsia="標楷體" w:hAnsi="標楷體"/>
        </w:rPr>
        <w:t>墣</w:t>
      </w:r>
      <w:proofErr w:type="gramEnd"/>
      <w:r w:rsidRPr="00993744">
        <w:rPr>
          <w:rFonts w:ascii="標楷體" w:eastAsia="標楷體" w:hAnsi="標楷體"/>
        </w:rPr>
        <w:t>產業研究所(TRI)預估，2011年第二季全球手機出貨量達3.85億支，較2010同期成長24.6%，主要成長動能來自智慧型手機市場需求爆發，在</w:t>
      </w:r>
      <w:proofErr w:type="spellStart"/>
      <w:r w:rsidRPr="00993744">
        <w:rPr>
          <w:rFonts w:ascii="標楷體" w:eastAsia="標楷體" w:hAnsi="標楷體"/>
        </w:rPr>
        <w:t>iPhone</w:t>
      </w:r>
      <w:proofErr w:type="spellEnd"/>
      <w:r w:rsidRPr="00993744">
        <w:rPr>
          <w:rFonts w:ascii="標楷體" w:eastAsia="標楷體" w:hAnsi="標楷體"/>
        </w:rPr>
        <w:t xml:space="preserve"> 4帶頭衝刺下，從多功能手機轉移到智慧型手機的速度不斷加快；Android手機持續突飛猛進，更是智慧型手機市場成長的一大助力。手機業龍頭大廠Nokia在</w:t>
      </w:r>
      <w:smartTag w:uri="urn:schemas-microsoft-com:office:smarttags" w:element="chsdate">
        <w:smartTagPr>
          <w:attr w:name="Year" w:val="2011"/>
          <w:attr w:name="Month" w:val="2"/>
          <w:attr w:name="Day" w:val="11"/>
          <w:attr w:name="IsLunarDate" w:val="False"/>
          <w:attr w:name="IsROCDate" w:val="False"/>
        </w:smartTagPr>
        <w:r w:rsidRPr="00993744">
          <w:rPr>
            <w:rFonts w:ascii="標楷體" w:eastAsia="標楷體" w:hAnsi="標楷體"/>
          </w:rPr>
          <w:t>2011年2月11日</w:t>
        </w:r>
      </w:smartTag>
      <w:r w:rsidRPr="00993744">
        <w:rPr>
          <w:rFonts w:ascii="標楷體" w:eastAsia="標楷體" w:hAnsi="標楷體"/>
        </w:rPr>
        <w:t>宣佈，將採用Microsoft Windows Phone作業系統作為其主要智慧型手機平台，以挑戰Apple和Android，未來智慧型手機市場競爭將呈現新風貌，預估2011年將是智慧型手機爆炸性成長的一年。</w:t>
      </w:r>
    </w:p>
    <w:p w:rsidR="00993744" w:rsidRPr="00993744" w:rsidRDefault="00993744" w:rsidP="00993744">
      <w:pPr>
        <w:pStyle w:val="2"/>
        <w:spacing w:line="440" w:lineRule="exact"/>
        <w:rPr>
          <w:rFonts w:ascii="標楷體" w:hAnsi="標楷體"/>
          <w:bCs/>
          <w:color w:val="auto"/>
          <w:sz w:val="24"/>
          <w:szCs w:val="24"/>
        </w:rPr>
      </w:pPr>
      <w:bookmarkStart w:id="18" w:name="_Toc306177019"/>
      <w:bookmarkStart w:id="19" w:name="_Toc321474589"/>
      <w:r w:rsidRPr="00993744">
        <w:rPr>
          <w:rFonts w:ascii="標楷體" w:hAnsi="標楷體" w:hint="eastAsia"/>
          <w:bCs/>
          <w:color w:val="auto"/>
          <w:sz w:val="24"/>
          <w:szCs w:val="24"/>
        </w:rPr>
        <w:t>第二節</w:t>
      </w:r>
      <w:r w:rsidRPr="00993744">
        <w:rPr>
          <w:rFonts w:ascii="標楷體" w:hAnsi="標楷體"/>
          <w:bCs/>
          <w:color w:val="auto"/>
          <w:sz w:val="24"/>
          <w:szCs w:val="24"/>
        </w:rPr>
        <w:t xml:space="preserve">  研究動機</w:t>
      </w:r>
      <w:bookmarkEnd w:id="10"/>
      <w:bookmarkEnd w:id="18"/>
      <w:bookmarkEnd w:id="19"/>
    </w:p>
    <w:p w:rsidR="00993744" w:rsidRPr="00993744" w:rsidRDefault="00993744" w:rsidP="00993744">
      <w:pPr>
        <w:snapToGrid w:val="0"/>
        <w:spacing w:beforeLines="50" w:line="440" w:lineRule="exact"/>
        <w:rPr>
          <w:rFonts w:ascii="標楷體" w:eastAsia="標楷體" w:hAnsi="標楷體"/>
        </w:rPr>
      </w:pPr>
      <w:r w:rsidRPr="00993744">
        <w:rPr>
          <w:rFonts w:ascii="標楷體" w:eastAsia="標楷體" w:hAnsi="標楷體" w:hint="eastAsia"/>
        </w:rPr>
        <w:t xml:space="preserve">   </w:t>
      </w:r>
      <w:r w:rsidRPr="00993744">
        <w:rPr>
          <w:rFonts w:ascii="標楷體" w:eastAsia="標楷體" w:hAnsi="標楷體"/>
        </w:rPr>
        <w:t xml:space="preserve">  2008 年景氣滑落谷底，消費者縮減支出，造成2009 年全球消費性產品需求銳減，但從2010年開始，幾近全數的手機大廠都開始跳脫金融風暴的影響而轉虧為盈，但仔細觀察手機市場，悄悄出現了全新的脈動，原本一些國際大廠如Motorola、Sony Ericsson等，整體排名不再穩固，甚至掉出前5名外，反觀宏達電迅速崛起的同時，可以看出，影響這些手機大廠獲利及出貨量的關鍵因素，</w:t>
      </w:r>
      <w:r w:rsidRPr="00993744">
        <w:rPr>
          <w:rFonts w:ascii="標楷體" w:eastAsia="標楷體" w:hAnsi="標楷體"/>
        </w:rPr>
        <w:lastRenderedPageBreak/>
        <w:t>都直指智慧型手機，所以可預見智慧型手機，在2011年國際大廠當中的戰略地位會相形更加重要。</w:t>
      </w:r>
    </w:p>
    <w:p w:rsidR="00993744" w:rsidRDefault="00993744" w:rsidP="00993744">
      <w:pPr>
        <w:snapToGrid w:val="0"/>
        <w:spacing w:beforeLines="50" w:line="440" w:lineRule="exact"/>
        <w:rPr>
          <w:rFonts w:ascii="標楷體" w:eastAsia="標楷體" w:hAnsi="標楷體" w:hint="eastAsia"/>
        </w:rPr>
      </w:pPr>
      <w:r>
        <w:rPr>
          <w:rFonts w:ascii="標楷體" w:eastAsia="標楷體" w:hAnsi="標楷體" w:hint="eastAsia"/>
          <w:noProof/>
        </w:rPr>
        <w:drawing>
          <wp:anchor distT="0" distB="0" distL="114300" distR="114300" simplePos="0" relativeHeight="251660288" behindDoc="1" locked="0" layoutInCell="1" allowOverlap="1">
            <wp:simplePos x="0" y="0"/>
            <wp:positionH relativeFrom="column">
              <wp:posOffset>857250</wp:posOffset>
            </wp:positionH>
            <wp:positionV relativeFrom="paragraph">
              <wp:posOffset>155575</wp:posOffset>
            </wp:positionV>
            <wp:extent cx="3463290" cy="1776095"/>
            <wp:effectExtent l="19050" t="19050" r="22860" b="1460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3290" cy="1776095"/>
                    </a:xfrm>
                    <a:prstGeom prst="rect">
                      <a:avLst/>
                    </a:prstGeom>
                    <a:noFill/>
                    <a:ln w="9525">
                      <a:solidFill>
                        <a:srgbClr val="000000"/>
                      </a:solidFill>
                      <a:miter lim="800000"/>
                      <a:headEnd/>
                      <a:tailEnd/>
                    </a:ln>
                  </pic:spPr>
                </pic:pic>
              </a:graphicData>
            </a:graphic>
          </wp:anchor>
        </w:drawing>
      </w:r>
    </w:p>
    <w:p w:rsidR="00993744" w:rsidRPr="00993744" w:rsidRDefault="00993744" w:rsidP="00993744">
      <w:pPr>
        <w:snapToGrid w:val="0"/>
        <w:spacing w:beforeLines="50" w:line="440" w:lineRule="exact"/>
        <w:rPr>
          <w:rFonts w:ascii="標楷體" w:eastAsia="標楷體" w:hAnsi="標楷體"/>
        </w:rPr>
      </w:pPr>
    </w:p>
    <w:p w:rsidR="00993744" w:rsidRDefault="00993744" w:rsidP="00993744">
      <w:pPr>
        <w:snapToGrid w:val="0"/>
        <w:spacing w:beforeLines="50" w:line="440" w:lineRule="exact"/>
        <w:rPr>
          <w:rFonts w:ascii="標楷體" w:eastAsia="標楷體" w:hAnsi="標楷體" w:hint="eastAsia"/>
          <w:b/>
        </w:rPr>
      </w:pPr>
      <w:bookmarkStart w:id="20" w:name="_Toc300840563"/>
    </w:p>
    <w:p w:rsidR="00993744" w:rsidRPr="00993744" w:rsidRDefault="00993744" w:rsidP="00993744">
      <w:pPr>
        <w:snapToGrid w:val="0"/>
        <w:spacing w:beforeLines="50" w:line="440" w:lineRule="exact"/>
        <w:rPr>
          <w:rFonts w:ascii="標楷體" w:eastAsia="標楷體" w:hAnsi="標楷體"/>
          <w:b/>
        </w:rPr>
      </w:pPr>
    </w:p>
    <w:p w:rsidR="00993744" w:rsidRPr="00993744" w:rsidRDefault="00993744" w:rsidP="00993744">
      <w:pPr>
        <w:snapToGrid w:val="0"/>
        <w:spacing w:beforeLines="50" w:line="440" w:lineRule="exact"/>
        <w:rPr>
          <w:rFonts w:ascii="標楷體" w:eastAsia="標楷體" w:hAnsi="標楷體"/>
          <w:b/>
        </w:rPr>
      </w:pPr>
    </w:p>
    <w:p w:rsidR="00993744" w:rsidRPr="00993744" w:rsidRDefault="00993744" w:rsidP="00993744">
      <w:pPr>
        <w:pStyle w:val="3"/>
        <w:spacing w:line="440" w:lineRule="exact"/>
        <w:jc w:val="center"/>
        <w:rPr>
          <w:rFonts w:ascii="標楷體" w:hAnsi="標楷體"/>
          <w:b/>
          <w:color w:val="auto"/>
        </w:rPr>
      </w:pPr>
      <w:bookmarkStart w:id="21" w:name="_Toc306176447"/>
      <w:bookmarkStart w:id="22" w:name="_Toc306177020"/>
      <w:bookmarkStart w:id="23" w:name="_Toc306177706"/>
      <w:bookmarkStart w:id="24" w:name="_Toc312930525"/>
      <w:bookmarkStart w:id="25" w:name="_Toc321469288"/>
      <w:bookmarkStart w:id="26" w:name="_Toc321470673"/>
      <w:bookmarkStart w:id="27" w:name="_Toc321474590"/>
      <w:r w:rsidRPr="00993744">
        <w:rPr>
          <w:rFonts w:ascii="標楷體" w:hAnsi="標楷體" w:hint="eastAsia"/>
          <w:color w:val="auto"/>
        </w:rPr>
        <w:t>圖1-2　2010年及2011年手機市</w:t>
      </w:r>
      <w:proofErr w:type="gramStart"/>
      <w:r w:rsidRPr="00993744">
        <w:rPr>
          <w:rFonts w:ascii="標楷體" w:hAnsi="標楷體" w:hint="eastAsia"/>
          <w:color w:val="auto"/>
        </w:rPr>
        <w:t>佔</w:t>
      </w:r>
      <w:proofErr w:type="gramEnd"/>
      <w:r w:rsidRPr="00993744">
        <w:rPr>
          <w:rFonts w:ascii="標楷體" w:hAnsi="標楷體" w:hint="eastAsia"/>
          <w:color w:val="auto"/>
        </w:rPr>
        <w:t>率排名</w:t>
      </w:r>
      <w:bookmarkEnd w:id="21"/>
      <w:bookmarkEnd w:id="22"/>
      <w:bookmarkEnd w:id="23"/>
      <w:bookmarkEnd w:id="24"/>
      <w:bookmarkEnd w:id="25"/>
      <w:bookmarkEnd w:id="26"/>
      <w:bookmarkEnd w:id="27"/>
    </w:p>
    <w:p w:rsidR="00993744" w:rsidRPr="00993744" w:rsidRDefault="00993744" w:rsidP="00993744">
      <w:pPr>
        <w:snapToGrid w:val="0"/>
        <w:spacing w:beforeLines="50" w:line="440" w:lineRule="exact"/>
        <w:ind w:firstLineChars="200" w:firstLine="480"/>
        <w:rPr>
          <w:rFonts w:ascii="標楷體" w:eastAsia="標楷體" w:hAnsi="標楷體"/>
        </w:rPr>
      </w:pPr>
      <w:r w:rsidRPr="00993744">
        <w:rPr>
          <w:rFonts w:ascii="標楷體" w:eastAsia="標楷體" w:hAnsi="標楷體"/>
        </w:rPr>
        <w:t>以往智慧型手機多半以搭載商務性的應用軟體銷售，其功能無法提高一般使用者生活便利性，在各家廠商紛紛投入高額研發費用，以期獲得高毛利之智慧型手機市場時，應當知道消費者的習性以及其需求，才是最後決勝的關鍵。過去有許多新產品上市時轟轟烈烈，但大多數的新產品都經不起市場考驗，特別是科技產品，都在很短的時間內黯然退場，原因何在？其因在於廠商往往以本身之研發技術與實力去開發產品，卻忽略了消費者的想法、需求與認知，而著重在技術面的創新與研發，再以高額的行銷預算或補貼去吸引消費者一時之使用。最後卻導致嚴重的挫敗，把廠商的需求，認定為消費者的需求，空有其功能性，但卻不符合消費者真實之需求。因此，本研究欲探討消費者使用智慧型手機之知覺感受，是否認為智慧型手機有符合其功能需求，</w:t>
      </w:r>
      <w:r w:rsidRPr="00993744">
        <w:rPr>
          <w:rFonts w:ascii="標楷體" w:eastAsia="標楷體" w:hAnsi="標楷體"/>
          <w:kern w:val="0"/>
        </w:rPr>
        <w:t>供</w:t>
      </w:r>
      <w:r w:rsidRPr="00993744">
        <w:rPr>
          <w:rFonts w:ascii="標楷體" w:eastAsia="標楷體" w:hAnsi="標楷體"/>
        </w:rPr>
        <w:t>智慧型手機廠商及電信業者做為日後研發產品或服務之基礎。</w:t>
      </w:r>
    </w:p>
    <w:p w:rsidR="00993744" w:rsidRPr="00993744" w:rsidRDefault="00993744" w:rsidP="00993744">
      <w:pPr>
        <w:pStyle w:val="2"/>
        <w:spacing w:line="440" w:lineRule="exact"/>
        <w:jc w:val="center"/>
        <w:rPr>
          <w:rFonts w:ascii="標楷體" w:hAnsi="標楷體"/>
          <w:bCs/>
          <w:color w:val="auto"/>
          <w:sz w:val="24"/>
          <w:szCs w:val="24"/>
        </w:rPr>
      </w:pPr>
      <w:bookmarkStart w:id="28" w:name="_Toc306177021"/>
      <w:bookmarkStart w:id="29" w:name="_Toc321474591"/>
      <w:r w:rsidRPr="00993744">
        <w:rPr>
          <w:rFonts w:ascii="標楷體" w:hAnsi="標楷體" w:hint="eastAsia"/>
          <w:bCs/>
          <w:color w:val="auto"/>
          <w:sz w:val="24"/>
          <w:szCs w:val="24"/>
        </w:rPr>
        <w:t>第三節</w:t>
      </w:r>
      <w:r w:rsidRPr="00993744">
        <w:rPr>
          <w:rFonts w:ascii="標楷體" w:hAnsi="標楷體"/>
          <w:bCs/>
          <w:color w:val="auto"/>
          <w:sz w:val="24"/>
          <w:szCs w:val="24"/>
        </w:rPr>
        <w:t xml:space="preserve">  研究</w:t>
      </w:r>
      <w:bookmarkEnd w:id="20"/>
      <w:bookmarkEnd w:id="28"/>
      <w:r w:rsidRPr="00993744">
        <w:rPr>
          <w:rFonts w:ascii="標楷體" w:hAnsi="標楷體" w:hint="eastAsia"/>
          <w:bCs/>
          <w:color w:val="auto"/>
          <w:sz w:val="24"/>
          <w:szCs w:val="24"/>
        </w:rPr>
        <w:t>目的</w:t>
      </w:r>
      <w:bookmarkEnd w:id="29"/>
    </w:p>
    <w:p w:rsidR="00993744" w:rsidRPr="00993744" w:rsidRDefault="00993744" w:rsidP="00993744">
      <w:pPr>
        <w:spacing w:before="100" w:beforeAutospacing="1" w:after="100" w:afterAutospacing="1" w:line="440" w:lineRule="exact"/>
        <w:jc w:val="both"/>
        <w:rPr>
          <w:rFonts w:ascii="標楷體" w:eastAsia="標楷體" w:hAnsi="標楷體"/>
          <w:kern w:val="0"/>
        </w:rPr>
      </w:pPr>
      <w:r w:rsidRPr="00993744">
        <w:rPr>
          <w:rFonts w:ascii="標楷體" w:eastAsia="標楷體" w:hAnsi="標楷體"/>
        </w:rPr>
        <w:t xml:space="preserve">　　</w:t>
      </w:r>
      <w:r w:rsidRPr="00993744">
        <w:rPr>
          <w:rFonts w:ascii="標楷體" w:eastAsia="標楷體" w:hAnsi="標楷體"/>
          <w:kern w:val="0"/>
        </w:rPr>
        <w:t>本研究以科技接受模式及知覺玩興為基礎，探討消費者對使用智慧型手機的接受態度、意願及其相關變數關係為何？本研究之研究目的有以下幾項：</w:t>
      </w:r>
    </w:p>
    <w:p w:rsidR="00993744" w:rsidRPr="00993744" w:rsidRDefault="00993744" w:rsidP="00993744">
      <w:pPr>
        <w:numPr>
          <w:ilvl w:val="0"/>
          <w:numId w:val="1"/>
        </w:numPr>
        <w:spacing w:before="100" w:beforeAutospacing="1" w:after="100" w:afterAutospacing="1" w:line="440" w:lineRule="exact"/>
        <w:jc w:val="both"/>
        <w:rPr>
          <w:rFonts w:ascii="標楷體" w:eastAsia="標楷體" w:hAnsi="標楷體"/>
          <w:kern w:val="0"/>
          <w:lang w:val="zh-TW"/>
        </w:rPr>
      </w:pPr>
      <w:r w:rsidRPr="00993744">
        <w:rPr>
          <w:rFonts w:ascii="標楷體" w:eastAsia="標楷體" w:hAnsi="標楷體" w:hint="eastAsia"/>
          <w:kern w:val="0"/>
        </w:rPr>
        <w:t>探討智慧型手機</w:t>
      </w:r>
      <w:r w:rsidRPr="00993744">
        <w:rPr>
          <w:rFonts w:ascii="標楷體" w:eastAsia="標楷體" w:hAnsi="標楷體"/>
          <w:kern w:val="0"/>
        </w:rPr>
        <w:t>的使用者</w:t>
      </w:r>
      <w:r w:rsidRPr="00993744">
        <w:rPr>
          <w:rFonts w:ascii="標楷體" w:eastAsia="標楷體" w:hAnsi="標楷體" w:hint="eastAsia"/>
          <w:kern w:val="0"/>
        </w:rPr>
        <w:t>對智慧型手機的</w:t>
      </w:r>
      <w:r w:rsidRPr="00993744">
        <w:rPr>
          <w:rFonts w:ascii="標楷體" w:eastAsia="標楷體" w:hAnsi="標楷體"/>
          <w:kern w:val="0"/>
          <w:lang w:val="zh-TW"/>
        </w:rPr>
        <w:t>「知覺易用」對</w:t>
      </w:r>
      <w:r w:rsidRPr="00993744">
        <w:rPr>
          <w:rFonts w:ascii="標楷體" w:eastAsia="標楷體" w:hAnsi="標楷體" w:hint="eastAsia"/>
          <w:kern w:val="0"/>
          <w:lang w:val="zh-TW"/>
        </w:rPr>
        <w:t>於</w:t>
      </w:r>
      <w:r w:rsidRPr="00993744">
        <w:rPr>
          <w:rFonts w:ascii="標楷體" w:eastAsia="標楷體" w:hAnsi="標楷體"/>
          <w:kern w:val="0"/>
          <w:lang w:val="zh-TW"/>
        </w:rPr>
        <w:t>「知覺有用」</w:t>
      </w:r>
      <w:r w:rsidRPr="00993744">
        <w:rPr>
          <w:rFonts w:ascii="標楷體" w:eastAsia="標楷體" w:hAnsi="標楷體" w:hint="eastAsia"/>
          <w:kern w:val="0"/>
          <w:lang w:val="zh-TW"/>
        </w:rPr>
        <w:t>之</w:t>
      </w:r>
      <w:r w:rsidRPr="00993744">
        <w:rPr>
          <w:rFonts w:ascii="標楷體" w:eastAsia="標楷體" w:hAnsi="標楷體"/>
          <w:kern w:val="0"/>
          <w:lang w:val="zh-TW"/>
        </w:rPr>
        <w:t>影響。</w:t>
      </w:r>
    </w:p>
    <w:p w:rsidR="00993744" w:rsidRPr="00993744" w:rsidRDefault="00993744" w:rsidP="00993744">
      <w:pPr>
        <w:numPr>
          <w:ilvl w:val="0"/>
          <w:numId w:val="1"/>
        </w:numPr>
        <w:spacing w:before="100" w:beforeAutospacing="1" w:after="100" w:afterAutospacing="1" w:line="440" w:lineRule="exact"/>
        <w:jc w:val="both"/>
        <w:rPr>
          <w:rFonts w:ascii="標楷體" w:eastAsia="標楷體" w:hAnsi="標楷體"/>
          <w:kern w:val="0"/>
        </w:rPr>
      </w:pPr>
      <w:r w:rsidRPr="00993744">
        <w:rPr>
          <w:rFonts w:ascii="標楷體" w:eastAsia="標楷體" w:hAnsi="標楷體" w:hint="eastAsia"/>
          <w:kern w:val="0"/>
        </w:rPr>
        <w:t>探討智慧型手機</w:t>
      </w:r>
      <w:r w:rsidRPr="00993744">
        <w:rPr>
          <w:rFonts w:ascii="標楷體" w:eastAsia="標楷體" w:hAnsi="標楷體"/>
          <w:kern w:val="0"/>
        </w:rPr>
        <w:t>的使用者</w:t>
      </w:r>
      <w:r w:rsidRPr="00993744">
        <w:rPr>
          <w:rFonts w:ascii="標楷體" w:eastAsia="標楷體" w:hAnsi="標楷體" w:hint="eastAsia"/>
          <w:kern w:val="0"/>
        </w:rPr>
        <w:t>對智慧型手機的</w:t>
      </w:r>
      <w:r w:rsidRPr="00993744">
        <w:rPr>
          <w:rFonts w:ascii="標楷體" w:eastAsia="標楷體" w:hAnsi="標楷體"/>
          <w:kern w:val="0"/>
        </w:rPr>
        <w:t>「知覺有用」對「使用態度」</w:t>
      </w:r>
      <w:r w:rsidRPr="00993744">
        <w:rPr>
          <w:rFonts w:ascii="標楷體" w:eastAsia="標楷體" w:hAnsi="標楷體" w:hint="eastAsia"/>
          <w:kern w:val="0"/>
          <w:lang w:val="zh-TW"/>
        </w:rPr>
        <w:t>之</w:t>
      </w:r>
      <w:r w:rsidRPr="00993744">
        <w:rPr>
          <w:rFonts w:ascii="標楷體" w:eastAsia="標楷體" w:hAnsi="標楷體"/>
          <w:kern w:val="0"/>
          <w:lang w:val="zh-TW"/>
        </w:rPr>
        <w:t>影響</w:t>
      </w:r>
      <w:r w:rsidRPr="00993744">
        <w:rPr>
          <w:rFonts w:ascii="標楷體" w:eastAsia="標楷體" w:hAnsi="標楷體"/>
          <w:kern w:val="0"/>
        </w:rPr>
        <w:t>。</w:t>
      </w:r>
    </w:p>
    <w:p w:rsidR="00993744" w:rsidRPr="00993744" w:rsidRDefault="00993744" w:rsidP="00993744">
      <w:pPr>
        <w:numPr>
          <w:ilvl w:val="0"/>
          <w:numId w:val="1"/>
        </w:numPr>
        <w:spacing w:before="100" w:beforeAutospacing="1" w:after="100" w:afterAutospacing="1" w:line="440" w:lineRule="exact"/>
        <w:jc w:val="both"/>
        <w:rPr>
          <w:rFonts w:ascii="標楷體" w:eastAsia="標楷體" w:hAnsi="標楷體"/>
          <w:kern w:val="0"/>
        </w:rPr>
      </w:pPr>
      <w:r w:rsidRPr="00993744">
        <w:rPr>
          <w:rFonts w:ascii="標楷體" w:eastAsia="標楷體" w:hAnsi="標楷體" w:hint="eastAsia"/>
          <w:kern w:val="0"/>
        </w:rPr>
        <w:t>探討智慧型手機</w:t>
      </w:r>
      <w:r w:rsidRPr="00993744">
        <w:rPr>
          <w:rFonts w:ascii="標楷體" w:eastAsia="標楷體" w:hAnsi="標楷體"/>
          <w:kern w:val="0"/>
          <w:lang w:val="zh-TW"/>
        </w:rPr>
        <w:t>使用者的「知覺有用」對「行為意願」</w:t>
      </w:r>
      <w:r w:rsidRPr="00993744">
        <w:rPr>
          <w:rFonts w:ascii="標楷體" w:eastAsia="標楷體" w:hAnsi="標楷體" w:hint="eastAsia"/>
          <w:kern w:val="0"/>
          <w:lang w:val="zh-TW"/>
        </w:rPr>
        <w:t>之</w:t>
      </w:r>
      <w:r w:rsidRPr="00993744">
        <w:rPr>
          <w:rFonts w:ascii="標楷體" w:eastAsia="標楷體" w:hAnsi="標楷體"/>
          <w:kern w:val="0"/>
          <w:lang w:val="zh-TW"/>
        </w:rPr>
        <w:t>影響。</w:t>
      </w:r>
    </w:p>
    <w:p w:rsidR="00993744" w:rsidRPr="00993744" w:rsidRDefault="00993744" w:rsidP="00993744">
      <w:pPr>
        <w:numPr>
          <w:ilvl w:val="0"/>
          <w:numId w:val="1"/>
        </w:numPr>
        <w:spacing w:before="100" w:beforeAutospacing="1" w:after="100" w:afterAutospacing="1" w:line="440" w:lineRule="exact"/>
        <w:jc w:val="both"/>
        <w:rPr>
          <w:rFonts w:ascii="標楷體" w:eastAsia="標楷體" w:hAnsi="標楷體"/>
          <w:kern w:val="0"/>
        </w:rPr>
      </w:pPr>
      <w:r w:rsidRPr="00993744">
        <w:rPr>
          <w:rFonts w:ascii="標楷體" w:eastAsia="標楷體" w:hAnsi="標楷體" w:hint="eastAsia"/>
          <w:kern w:val="0"/>
        </w:rPr>
        <w:lastRenderedPageBreak/>
        <w:t>探討智慧型手機</w:t>
      </w:r>
      <w:r w:rsidRPr="00993744">
        <w:rPr>
          <w:rFonts w:ascii="標楷體" w:eastAsia="標楷體" w:hAnsi="標楷體"/>
          <w:kern w:val="0"/>
          <w:lang w:val="zh-TW"/>
        </w:rPr>
        <w:t>使用者的「知覺易用」對「知覺玩興」</w:t>
      </w:r>
      <w:r w:rsidRPr="00993744">
        <w:rPr>
          <w:rFonts w:ascii="標楷體" w:eastAsia="標楷體" w:hAnsi="標楷體" w:hint="eastAsia"/>
          <w:kern w:val="0"/>
          <w:lang w:val="zh-TW"/>
        </w:rPr>
        <w:t>之</w:t>
      </w:r>
      <w:r w:rsidRPr="00993744">
        <w:rPr>
          <w:rFonts w:ascii="標楷體" w:eastAsia="標楷體" w:hAnsi="標楷體"/>
          <w:kern w:val="0"/>
          <w:lang w:val="zh-TW"/>
        </w:rPr>
        <w:t>影響。</w:t>
      </w:r>
    </w:p>
    <w:p w:rsidR="00993744" w:rsidRPr="00993744" w:rsidRDefault="00993744" w:rsidP="00993744">
      <w:pPr>
        <w:numPr>
          <w:ilvl w:val="0"/>
          <w:numId w:val="1"/>
        </w:numPr>
        <w:spacing w:before="100" w:beforeAutospacing="1" w:after="100" w:afterAutospacing="1" w:line="440" w:lineRule="exact"/>
        <w:jc w:val="both"/>
        <w:rPr>
          <w:rFonts w:ascii="標楷體" w:eastAsia="標楷體" w:hAnsi="標楷體"/>
          <w:kern w:val="0"/>
        </w:rPr>
      </w:pPr>
      <w:r w:rsidRPr="00993744">
        <w:rPr>
          <w:rFonts w:ascii="標楷體" w:eastAsia="標楷體" w:hAnsi="標楷體" w:hint="eastAsia"/>
          <w:kern w:val="0"/>
        </w:rPr>
        <w:t>探討智慧型手機</w:t>
      </w:r>
      <w:r w:rsidRPr="00993744">
        <w:rPr>
          <w:rFonts w:ascii="標楷體" w:eastAsia="標楷體" w:hAnsi="標楷體"/>
          <w:kern w:val="0"/>
          <w:lang w:val="zh-TW"/>
        </w:rPr>
        <w:t>使用者的「知覺易用」對「使用態度」</w:t>
      </w:r>
      <w:r w:rsidRPr="00993744">
        <w:rPr>
          <w:rFonts w:ascii="標楷體" w:eastAsia="標楷體" w:hAnsi="標楷體" w:hint="eastAsia"/>
          <w:kern w:val="0"/>
          <w:lang w:val="zh-TW"/>
        </w:rPr>
        <w:t>之</w:t>
      </w:r>
      <w:r w:rsidRPr="00993744">
        <w:rPr>
          <w:rFonts w:ascii="標楷體" w:eastAsia="標楷體" w:hAnsi="標楷體"/>
          <w:kern w:val="0"/>
          <w:lang w:val="zh-TW"/>
        </w:rPr>
        <w:t>影響。</w:t>
      </w:r>
    </w:p>
    <w:p w:rsidR="00993744" w:rsidRPr="00993744" w:rsidRDefault="00993744" w:rsidP="00993744">
      <w:pPr>
        <w:numPr>
          <w:ilvl w:val="0"/>
          <w:numId w:val="1"/>
        </w:numPr>
        <w:spacing w:before="100" w:beforeAutospacing="1" w:after="100" w:afterAutospacing="1" w:line="440" w:lineRule="exact"/>
        <w:jc w:val="both"/>
        <w:rPr>
          <w:rFonts w:ascii="標楷體" w:eastAsia="標楷體" w:hAnsi="標楷體"/>
          <w:kern w:val="0"/>
        </w:rPr>
      </w:pPr>
      <w:r w:rsidRPr="00993744">
        <w:rPr>
          <w:rFonts w:ascii="標楷體" w:eastAsia="標楷體" w:hAnsi="標楷體" w:hint="eastAsia"/>
          <w:kern w:val="0"/>
        </w:rPr>
        <w:t>探討智慧型手機</w:t>
      </w:r>
      <w:r w:rsidRPr="00993744">
        <w:rPr>
          <w:rFonts w:ascii="標楷體" w:eastAsia="標楷體" w:hAnsi="標楷體"/>
          <w:kern w:val="0"/>
        </w:rPr>
        <w:t>使用者的</w:t>
      </w:r>
      <w:r w:rsidRPr="00993744">
        <w:rPr>
          <w:rFonts w:ascii="標楷體" w:eastAsia="標楷體" w:hAnsi="標楷體"/>
          <w:kern w:val="0"/>
          <w:lang w:val="zh-TW"/>
        </w:rPr>
        <w:t>「知覺玩興」對「使用態度」</w:t>
      </w:r>
      <w:r w:rsidRPr="00993744">
        <w:rPr>
          <w:rFonts w:ascii="標楷體" w:eastAsia="標楷體" w:hAnsi="標楷體" w:hint="eastAsia"/>
          <w:kern w:val="0"/>
          <w:lang w:val="zh-TW"/>
        </w:rPr>
        <w:t>之</w:t>
      </w:r>
      <w:r w:rsidRPr="00993744">
        <w:rPr>
          <w:rFonts w:ascii="標楷體" w:eastAsia="標楷體" w:hAnsi="標楷體"/>
          <w:kern w:val="0"/>
          <w:lang w:val="zh-TW"/>
        </w:rPr>
        <w:t>影響。</w:t>
      </w:r>
    </w:p>
    <w:p w:rsidR="00993744" w:rsidRPr="00993744" w:rsidRDefault="00993744" w:rsidP="00993744">
      <w:pPr>
        <w:numPr>
          <w:ilvl w:val="0"/>
          <w:numId w:val="1"/>
        </w:numPr>
        <w:spacing w:before="100" w:beforeAutospacing="1" w:after="100" w:afterAutospacing="1" w:line="440" w:lineRule="exact"/>
        <w:jc w:val="both"/>
        <w:rPr>
          <w:rFonts w:ascii="標楷體" w:eastAsia="標楷體" w:hAnsi="標楷體"/>
          <w:kern w:val="0"/>
        </w:rPr>
      </w:pPr>
      <w:r w:rsidRPr="00993744">
        <w:rPr>
          <w:rFonts w:ascii="標楷體" w:eastAsia="標楷體" w:hAnsi="標楷體" w:hint="eastAsia"/>
          <w:kern w:val="0"/>
        </w:rPr>
        <w:t>探討智慧型手機</w:t>
      </w:r>
      <w:r w:rsidRPr="00993744">
        <w:rPr>
          <w:rFonts w:ascii="標楷體" w:eastAsia="標楷體" w:hAnsi="標楷體"/>
          <w:kern w:val="0"/>
        </w:rPr>
        <w:t>使用者的</w:t>
      </w:r>
      <w:r w:rsidRPr="00993744">
        <w:rPr>
          <w:rFonts w:ascii="標楷體" w:eastAsia="標楷體" w:hAnsi="標楷體"/>
          <w:kern w:val="0"/>
          <w:lang w:val="zh-TW"/>
        </w:rPr>
        <w:t>「知覺玩興」對「行為意願」</w:t>
      </w:r>
      <w:r w:rsidRPr="00993744">
        <w:rPr>
          <w:rFonts w:ascii="標楷體" w:eastAsia="標楷體" w:hAnsi="標楷體" w:hint="eastAsia"/>
          <w:kern w:val="0"/>
          <w:lang w:val="zh-TW"/>
        </w:rPr>
        <w:t>之</w:t>
      </w:r>
      <w:r w:rsidRPr="00993744">
        <w:rPr>
          <w:rFonts w:ascii="標楷體" w:eastAsia="標楷體" w:hAnsi="標楷體"/>
          <w:kern w:val="0"/>
          <w:lang w:val="zh-TW"/>
        </w:rPr>
        <w:t>影響。</w:t>
      </w:r>
    </w:p>
    <w:p w:rsidR="00993744" w:rsidRPr="00993744" w:rsidRDefault="00993744" w:rsidP="00993744">
      <w:pPr>
        <w:numPr>
          <w:ilvl w:val="0"/>
          <w:numId w:val="1"/>
        </w:numPr>
        <w:spacing w:before="100" w:beforeAutospacing="1" w:after="100" w:afterAutospacing="1" w:line="440" w:lineRule="exact"/>
        <w:jc w:val="both"/>
        <w:rPr>
          <w:rFonts w:ascii="標楷體" w:eastAsia="標楷體" w:hAnsi="標楷體"/>
          <w:kern w:val="0"/>
        </w:rPr>
      </w:pPr>
      <w:r w:rsidRPr="00993744">
        <w:rPr>
          <w:rFonts w:ascii="標楷體" w:eastAsia="標楷體" w:hAnsi="標楷體" w:hint="eastAsia"/>
          <w:kern w:val="0"/>
        </w:rPr>
        <w:t>探討智慧型手機</w:t>
      </w:r>
      <w:r w:rsidRPr="00993744">
        <w:rPr>
          <w:rFonts w:ascii="標楷體" w:eastAsia="標楷體" w:hAnsi="標楷體"/>
          <w:kern w:val="0"/>
        </w:rPr>
        <w:t>使用者的</w:t>
      </w:r>
      <w:r w:rsidRPr="00993744">
        <w:rPr>
          <w:rFonts w:ascii="標楷體" w:eastAsia="標楷體" w:hAnsi="標楷體"/>
          <w:kern w:val="0"/>
          <w:lang w:val="zh-TW"/>
        </w:rPr>
        <w:t>「使用態度」對「行為意願」</w:t>
      </w:r>
      <w:r w:rsidRPr="00993744">
        <w:rPr>
          <w:rFonts w:ascii="標楷體" w:eastAsia="標楷體" w:hAnsi="標楷體" w:hint="eastAsia"/>
          <w:kern w:val="0"/>
          <w:lang w:val="zh-TW"/>
        </w:rPr>
        <w:t>之</w:t>
      </w:r>
      <w:r w:rsidRPr="00993744">
        <w:rPr>
          <w:rFonts w:ascii="標楷體" w:eastAsia="標楷體" w:hAnsi="標楷體"/>
          <w:kern w:val="0"/>
          <w:lang w:val="zh-TW"/>
        </w:rPr>
        <w:t>影響。</w:t>
      </w:r>
    </w:p>
    <w:p w:rsidR="00993744" w:rsidRPr="00993744" w:rsidRDefault="00993744" w:rsidP="00993744">
      <w:pPr>
        <w:numPr>
          <w:ilvl w:val="0"/>
          <w:numId w:val="1"/>
        </w:numPr>
        <w:spacing w:before="100" w:beforeAutospacing="1" w:after="100" w:afterAutospacing="1" w:line="440" w:lineRule="exact"/>
        <w:jc w:val="both"/>
        <w:rPr>
          <w:rFonts w:ascii="標楷體" w:eastAsia="標楷體" w:hAnsi="標楷體"/>
          <w:kern w:val="0"/>
        </w:rPr>
      </w:pPr>
      <w:r w:rsidRPr="00993744">
        <w:rPr>
          <w:rFonts w:ascii="標楷體" w:eastAsia="標楷體" w:hAnsi="標楷體" w:hint="eastAsia"/>
          <w:kern w:val="0"/>
        </w:rPr>
        <w:t>探討</w:t>
      </w:r>
      <w:r w:rsidRPr="00993744">
        <w:rPr>
          <w:rFonts w:ascii="標楷體" w:eastAsia="標楷體" w:hAnsi="標楷體"/>
          <w:kern w:val="0"/>
        </w:rPr>
        <w:t>智慧型手機使用者</w:t>
      </w:r>
      <w:r w:rsidRPr="00993744">
        <w:rPr>
          <w:rFonts w:ascii="標楷體" w:eastAsia="標楷體" w:hAnsi="標楷體" w:hint="eastAsia"/>
          <w:kern w:val="0"/>
        </w:rPr>
        <w:t>的</w:t>
      </w:r>
      <w:r w:rsidRPr="00993744">
        <w:rPr>
          <w:rFonts w:ascii="標楷體" w:eastAsia="標楷體" w:hAnsi="標楷體"/>
          <w:kern w:val="0"/>
        </w:rPr>
        <w:t>「品牌忠誠度」</w:t>
      </w:r>
      <w:r w:rsidRPr="00993744">
        <w:rPr>
          <w:rFonts w:ascii="標楷體" w:eastAsia="標楷體" w:hAnsi="標楷體" w:hint="eastAsia"/>
          <w:kern w:val="0"/>
        </w:rPr>
        <w:t>對</w:t>
      </w:r>
      <w:r w:rsidRPr="00993744">
        <w:rPr>
          <w:rFonts w:ascii="標楷體" w:eastAsia="標楷體" w:hAnsi="標楷體"/>
          <w:kern w:val="0"/>
        </w:rPr>
        <w:t>「使用態度」</w:t>
      </w:r>
      <w:r w:rsidRPr="00993744">
        <w:rPr>
          <w:rFonts w:ascii="標楷體" w:eastAsia="標楷體" w:hAnsi="標楷體" w:hint="eastAsia"/>
          <w:kern w:val="0"/>
          <w:lang w:val="zh-TW"/>
        </w:rPr>
        <w:t>之</w:t>
      </w:r>
      <w:r w:rsidRPr="00993744">
        <w:rPr>
          <w:rFonts w:ascii="標楷體" w:eastAsia="標楷體" w:hAnsi="標楷體" w:hint="eastAsia"/>
          <w:kern w:val="0"/>
        </w:rPr>
        <w:t>影響</w:t>
      </w:r>
      <w:r w:rsidRPr="00993744">
        <w:rPr>
          <w:rFonts w:ascii="標楷體" w:eastAsia="標楷體" w:hAnsi="標楷體"/>
          <w:kern w:val="0"/>
        </w:rPr>
        <w:t>。</w:t>
      </w:r>
    </w:p>
    <w:p w:rsidR="00993744" w:rsidRPr="00993744" w:rsidRDefault="00993744" w:rsidP="00993744">
      <w:pPr>
        <w:pStyle w:val="2"/>
        <w:spacing w:line="440" w:lineRule="exact"/>
        <w:rPr>
          <w:rFonts w:ascii="標楷體" w:hAnsi="標楷體"/>
          <w:bCs/>
          <w:color w:val="auto"/>
          <w:sz w:val="24"/>
          <w:szCs w:val="24"/>
        </w:rPr>
      </w:pPr>
      <w:bookmarkStart w:id="30" w:name="_Toc300840565"/>
      <w:bookmarkStart w:id="31" w:name="_Toc306177023"/>
      <w:bookmarkStart w:id="32" w:name="_Toc321474592"/>
      <w:r w:rsidRPr="00993744">
        <w:rPr>
          <w:rFonts w:ascii="標楷體" w:hAnsi="標楷體" w:hint="eastAsia"/>
          <w:bCs/>
          <w:color w:val="auto"/>
          <w:sz w:val="24"/>
          <w:szCs w:val="24"/>
        </w:rPr>
        <w:t>第四節</w:t>
      </w:r>
      <w:r w:rsidRPr="00993744">
        <w:rPr>
          <w:rFonts w:ascii="標楷體" w:hAnsi="標楷體"/>
          <w:bCs/>
          <w:color w:val="auto"/>
          <w:sz w:val="24"/>
          <w:szCs w:val="24"/>
        </w:rPr>
        <w:t xml:space="preserve">　研究流程</w:t>
      </w:r>
      <w:bookmarkEnd w:id="30"/>
      <w:bookmarkEnd w:id="31"/>
      <w:bookmarkEnd w:id="32"/>
    </w:p>
    <w:p w:rsidR="00993744" w:rsidRPr="00993744" w:rsidRDefault="00993744" w:rsidP="00993744">
      <w:pPr>
        <w:snapToGrid w:val="0"/>
        <w:spacing w:beforeLines="50" w:line="440" w:lineRule="exact"/>
        <w:rPr>
          <w:rFonts w:ascii="標楷體" w:eastAsia="標楷體" w:hAnsi="標楷體"/>
        </w:rPr>
      </w:pPr>
      <w:r w:rsidRPr="00993744">
        <w:rPr>
          <w:rFonts w:ascii="標楷體" w:eastAsia="標楷體" w:hAnsi="標楷體"/>
        </w:rPr>
        <w:t xml:space="preserve">　　本研究以科技接受模式及知覺玩興為基礎，從「知覺有用」、「知覺易用」、「玩興」、「使用態度」、「品牌忠誠度」、「行為意願」等</w:t>
      </w:r>
      <w:proofErr w:type="gramStart"/>
      <w:r w:rsidRPr="00993744">
        <w:rPr>
          <w:rFonts w:ascii="標楷體" w:eastAsia="標楷體" w:hAnsi="標楷體"/>
        </w:rPr>
        <w:t>六個構</w:t>
      </w:r>
      <w:proofErr w:type="gramEnd"/>
      <w:r w:rsidRPr="00993744">
        <w:rPr>
          <w:rFonts w:ascii="標楷體" w:eastAsia="標楷體" w:hAnsi="標楷體"/>
        </w:rPr>
        <w:t>面去探討智慧型手機的使用者的知覺感受。</w:t>
      </w:r>
    </w:p>
    <w:p w:rsidR="00993744" w:rsidRPr="00993744" w:rsidRDefault="00993744" w:rsidP="00993744">
      <w:pPr>
        <w:snapToGrid w:val="0"/>
        <w:spacing w:beforeLines="50" w:line="440" w:lineRule="exact"/>
        <w:rPr>
          <w:rFonts w:ascii="標楷體" w:eastAsia="標楷體" w:hAnsi="標楷體"/>
        </w:rPr>
      </w:pPr>
      <w:r w:rsidRPr="00993744">
        <w:rPr>
          <w:rFonts w:ascii="標楷體" w:eastAsia="標楷體" w:hAnsi="標楷體"/>
        </w:rPr>
        <w:t>（1）</w:t>
      </w:r>
      <w:r w:rsidRPr="00993744">
        <w:rPr>
          <w:rFonts w:ascii="標楷體" w:eastAsia="標楷體" w:hAnsi="標楷體" w:hint="eastAsia"/>
        </w:rPr>
        <w:t>透過文獻探討，找出使用者對使用智慧型手機的知覺感受，並發覺出使用者在使用智慧型手機時的態度、意願及行為的關聯。</w:t>
      </w:r>
    </w:p>
    <w:p w:rsidR="00993744" w:rsidRPr="00993744" w:rsidRDefault="00993744" w:rsidP="00993744">
      <w:pPr>
        <w:snapToGrid w:val="0"/>
        <w:spacing w:beforeLines="50" w:line="440" w:lineRule="exact"/>
        <w:rPr>
          <w:rFonts w:ascii="標楷體" w:eastAsia="標楷體" w:hAnsi="標楷體"/>
        </w:rPr>
      </w:pPr>
      <w:r w:rsidRPr="00993744">
        <w:rPr>
          <w:rFonts w:ascii="標楷體" w:eastAsia="標楷體" w:hAnsi="標楷體"/>
        </w:rPr>
        <w:t>（2）根據討論（1）所找出之關鍵因素，以科技接受模式（</w:t>
      </w:r>
      <w:r w:rsidRPr="00993744">
        <w:rPr>
          <w:rFonts w:ascii="標楷體" w:eastAsia="標楷體" w:hAnsi="標楷體"/>
          <w:kern w:val="0"/>
        </w:rPr>
        <w:t>Technology Acceptance Model，</w:t>
      </w:r>
      <w:r w:rsidRPr="00993744">
        <w:rPr>
          <w:rFonts w:ascii="標楷體" w:eastAsia="標楷體" w:hAnsi="標楷體"/>
        </w:rPr>
        <w:t>TAM）及知覺玩興（</w:t>
      </w:r>
      <w:r w:rsidRPr="00993744">
        <w:rPr>
          <w:rFonts w:ascii="標楷體" w:eastAsia="標楷體" w:hAnsi="標楷體"/>
          <w:bCs/>
          <w:kern w:val="0"/>
        </w:rPr>
        <w:t>Playfulness</w:t>
      </w:r>
      <w:r w:rsidRPr="00993744">
        <w:rPr>
          <w:rFonts w:ascii="標楷體" w:eastAsia="標楷體" w:hAnsi="標楷體"/>
        </w:rPr>
        <w:t>）做為研究基礎，發展本研究之研究假設。</w:t>
      </w:r>
    </w:p>
    <w:p w:rsidR="00993744" w:rsidRPr="00993744" w:rsidRDefault="00993744" w:rsidP="00993744">
      <w:pPr>
        <w:snapToGrid w:val="0"/>
        <w:spacing w:beforeLines="50" w:line="440" w:lineRule="exact"/>
        <w:rPr>
          <w:rFonts w:ascii="標楷體" w:eastAsia="標楷體" w:hAnsi="標楷體"/>
        </w:rPr>
      </w:pPr>
      <w:r w:rsidRPr="00993744">
        <w:rPr>
          <w:rFonts w:ascii="標楷體" w:eastAsia="標楷體" w:hAnsi="標楷體"/>
        </w:rPr>
        <w:t>（3）根據討論（2）所做之研究假設，以問卷方式進行調查，並將研究調查結果整理進行資料分析。本研究流程如圖1-</w:t>
      </w:r>
      <w:r w:rsidRPr="00993744">
        <w:rPr>
          <w:rFonts w:ascii="標楷體" w:eastAsia="標楷體" w:hAnsi="標楷體" w:hint="eastAsia"/>
        </w:rPr>
        <w:t>3</w:t>
      </w:r>
      <w:r w:rsidRPr="00993744">
        <w:rPr>
          <w:rFonts w:ascii="標楷體" w:eastAsia="標楷體" w:hAnsi="標楷體"/>
        </w:rPr>
        <w:t>所示。</w:t>
      </w:r>
    </w:p>
    <w:p w:rsidR="00993744" w:rsidRDefault="00993744" w:rsidP="00993744">
      <w:pPr>
        <w:snapToGrid w:val="0"/>
        <w:spacing w:beforeLines="50"/>
        <w:rPr>
          <w:rFonts w:ascii="標楷體" w:eastAsia="標楷體" w:hAnsi="標楷體" w:hint="eastAsia"/>
        </w:rPr>
      </w:pPr>
    </w:p>
    <w:p w:rsidR="00993744" w:rsidRDefault="00993744" w:rsidP="00993744">
      <w:pPr>
        <w:snapToGrid w:val="0"/>
        <w:spacing w:beforeLines="50"/>
        <w:rPr>
          <w:rFonts w:ascii="標楷體" w:eastAsia="標楷體" w:hAnsi="標楷體" w:hint="eastAsia"/>
        </w:rPr>
      </w:pPr>
    </w:p>
    <w:p w:rsidR="00993744" w:rsidRDefault="00993744" w:rsidP="00993744">
      <w:pPr>
        <w:snapToGrid w:val="0"/>
        <w:spacing w:beforeLines="50"/>
        <w:rPr>
          <w:rFonts w:ascii="標楷體" w:eastAsia="標楷體" w:hAnsi="標楷體" w:hint="eastAsia"/>
        </w:rPr>
      </w:pPr>
    </w:p>
    <w:p w:rsidR="00993744" w:rsidRDefault="00993744" w:rsidP="00993744">
      <w:pPr>
        <w:snapToGrid w:val="0"/>
        <w:spacing w:beforeLines="50"/>
        <w:rPr>
          <w:rFonts w:ascii="標楷體" w:eastAsia="標楷體" w:hAnsi="標楷體" w:hint="eastAsia"/>
        </w:rPr>
      </w:pPr>
    </w:p>
    <w:p w:rsidR="00993744" w:rsidRDefault="00993744" w:rsidP="00993744">
      <w:pPr>
        <w:snapToGrid w:val="0"/>
        <w:spacing w:beforeLines="50"/>
        <w:rPr>
          <w:rFonts w:ascii="標楷體" w:eastAsia="標楷體" w:hAnsi="標楷體" w:hint="eastAsia"/>
        </w:rPr>
      </w:pPr>
    </w:p>
    <w:p w:rsidR="00993744" w:rsidRPr="00993744" w:rsidRDefault="00993744" w:rsidP="00993744">
      <w:pPr>
        <w:snapToGrid w:val="0"/>
        <w:spacing w:beforeLines="50"/>
        <w:rPr>
          <w:rFonts w:ascii="標楷體" w:eastAsia="標楷體" w:hAnsi="標楷體" w:hint="eastAsia"/>
        </w:rPr>
      </w:pPr>
    </w:p>
    <w:p w:rsidR="00993744" w:rsidRPr="00993744" w:rsidRDefault="00993744" w:rsidP="00993744">
      <w:pPr>
        <w:snapToGrid w:val="0"/>
        <w:spacing w:beforeLines="50"/>
        <w:rPr>
          <w:rFonts w:ascii="標楷體" w:eastAsia="標楷體" w:hAnsi="標楷體" w:hint="eastAsia"/>
        </w:rPr>
      </w:pPr>
    </w:p>
    <w:p w:rsidR="00993744" w:rsidRDefault="00993744" w:rsidP="00993744">
      <w:pPr>
        <w:snapToGrid w:val="0"/>
        <w:spacing w:beforeLines="50"/>
        <w:rPr>
          <w:rFonts w:ascii="標楷體" w:eastAsia="標楷體" w:hAnsi="標楷體" w:hint="eastAsia"/>
        </w:rPr>
      </w:pPr>
    </w:p>
    <w:p w:rsidR="00993744" w:rsidRDefault="00993744" w:rsidP="00993744">
      <w:pPr>
        <w:snapToGrid w:val="0"/>
        <w:spacing w:beforeLines="50"/>
        <w:rPr>
          <w:rFonts w:ascii="標楷體" w:eastAsia="標楷體" w:hAnsi="標楷體" w:hint="eastAsia"/>
        </w:rPr>
      </w:pPr>
    </w:p>
    <w:p w:rsidR="00993744" w:rsidRDefault="00993744" w:rsidP="00993744">
      <w:pPr>
        <w:snapToGrid w:val="0"/>
        <w:spacing w:beforeLines="50"/>
        <w:rPr>
          <w:rFonts w:ascii="標楷體" w:eastAsia="標楷體" w:hAnsi="標楷體" w:hint="eastAsia"/>
        </w:rPr>
      </w:pPr>
    </w:p>
    <w:p w:rsidR="00993744" w:rsidRDefault="00993744" w:rsidP="00993744">
      <w:pPr>
        <w:snapToGrid w:val="0"/>
        <w:spacing w:beforeLines="50"/>
        <w:rPr>
          <w:rFonts w:ascii="標楷體" w:eastAsia="標楷體" w:hAnsi="標楷體" w:hint="eastAsia"/>
        </w:rPr>
      </w:pPr>
    </w:p>
    <w:p w:rsidR="00993744" w:rsidRPr="00993744" w:rsidRDefault="00993744" w:rsidP="00993744">
      <w:pPr>
        <w:snapToGrid w:val="0"/>
        <w:spacing w:beforeLines="50"/>
        <w:rPr>
          <w:rFonts w:ascii="標楷體" w:eastAsia="標楷體" w:hAnsi="標楷體"/>
        </w:rPr>
      </w:pPr>
    </w:p>
    <w:p w:rsidR="00993744" w:rsidRPr="00993744" w:rsidRDefault="00993744" w:rsidP="00993744">
      <w:pPr>
        <w:snapToGrid w:val="0"/>
        <w:spacing w:beforeLines="50"/>
        <w:rPr>
          <w:rFonts w:ascii="標楷體" w:eastAsia="標楷體" w:hAnsi="標楷體"/>
        </w:rPr>
      </w:pPr>
    </w:p>
    <w:p w:rsidR="00993744" w:rsidRDefault="00993744" w:rsidP="00993744">
      <w:pPr>
        <w:snapToGrid w:val="0"/>
        <w:spacing w:beforeLines="50"/>
        <w:rPr>
          <w:rFonts w:ascii="標楷體" w:eastAsia="標楷體" w:hAnsi="標楷體" w:hint="eastAsia"/>
        </w:rPr>
      </w:pPr>
      <w:r w:rsidRPr="00993744">
        <w:rPr>
          <w:rFonts w:ascii="標楷體" w:eastAsia="標楷體" w:hAnsi="標楷體"/>
        </w:rPr>
        <w:object w:dxaOrig="11705" w:dyaOrig="1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13pt" o:ole="">
            <v:imagedata r:id="rId7" o:title=""/>
          </v:shape>
          <o:OLEObject Type="Embed" ProgID="Visio.Drawing.11" ShapeID="_x0000_i1025" DrawAspect="Content" ObjectID="_1408192868" r:id="rId8"/>
        </w:object>
      </w:r>
    </w:p>
    <w:p w:rsidR="00993744" w:rsidRPr="00993744" w:rsidRDefault="00993744" w:rsidP="00993744">
      <w:pPr>
        <w:snapToGrid w:val="0"/>
        <w:spacing w:beforeLines="50"/>
        <w:rPr>
          <w:rFonts w:ascii="標楷體" w:eastAsia="標楷體" w:hAnsi="標楷體"/>
        </w:rPr>
      </w:pPr>
    </w:p>
    <w:p w:rsidR="00993744" w:rsidRPr="00993744" w:rsidRDefault="00993744" w:rsidP="00993744">
      <w:pPr>
        <w:pStyle w:val="3"/>
        <w:spacing w:line="440" w:lineRule="exact"/>
        <w:jc w:val="center"/>
        <w:rPr>
          <w:rFonts w:ascii="標楷體" w:hAnsi="標楷體"/>
          <w:color w:val="auto"/>
        </w:rPr>
      </w:pPr>
      <w:bookmarkStart w:id="33" w:name="_Toc306176451"/>
      <w:bookmarkStart w:id="34" w:name="_Toc306177024"/>
      <w:bookmarkStart w:id="35" w:name="_Toc306177710"/>
      <w:bookmarkStart w:id="36" w:name="_Toc312930528"/>
      <w:bookmarkStart w:id="37" w:name="_Toc321469291"/>
      <w:bookmarkStart w:id="38" w:name="_Toc321470676"/>
      <w:bookmarkStart w:id="39" w:name="_Toc321474593"/>
      <w:r w:rsidRPr="00993744">
        <w:rPr>
          <w:rFonts w:ascii="標楷體" w:hAnsi="標楷體" w:hint="eastAsia"/>
          <w:color w:val="auto"/>
        </w:rPr>
        <w:t>圖1-3　研究流程</w:t>
      </w:r>
      <w:bookmarkEnd w:id="33"/>
      <w:bookmarkEnd w:id="34"/>
      <w:bookmarkEnd w:id="35"/>
      <w:bookmarkEnd w:id="36"/>
      <w:bookmarkEnd w:id="37"/>
      <w:bookmarkEnd w:id="38"/>
      <w:bookmarkEnd w:id="39"/>
    </w:p>
    <w:p w:rsidR="00993744" w:rsidRPr="00993744" w:rsidRDefault="00993744" w:rsidP="00993744">
      <w:pPr>
        <w:pStyle w:val="2"/>
        <w:spacing w:line="440" w:lineRule="exact"/>
        <w:rPr>
          <w:rFonts w:ascii="標楷體" w:hAnsi="標楷體"/>
          <w:bCs/>
          <w:color w:val="auto"/>
          <w:sz w:val="24"/>
          <w:szCs w:val="24"/>
        </w:rPr>
      </w:pPr>
      <w:bookmarkStart w:id="40" w:name="_Toc300840566"/>
      <w:r w:rsidRPr="00993744">
        <w:rPr>
          <w:rFonts w:ascii="標楷體" w:hAnsi="標楷體"/>
          <w:color w:val="auto"/>
          <w:sz w:val="24"/>
          <w:szCs w:val="24"/>
        </w:rPr>
        <w:br w:type="page"/>
      </w:r>
      <w:bookmarkStart w:id="41" w:name="_Toc306177025"/>
      <w:bookmarkStart w:id="42" w:name="_Toc306177711"/>
      <w:bookmarkStart w:id="43" w:name="_Toc321474594"/>
      <w:r w:rsidRPr="00993744">
        <w:rPr>
          <w:rFonts w:ascii="標楷體" w:hAnsi="標楷體" w:hint="eastAsia"/>
          <w:bCs/>
          <w:color w:val="auto"/>
          <w:sz w:val="24"/>
          <w:szCs w:val="24"/>
        </w:rPr>
        <w:lastRenderedPageBreak/>
        <w:t>第五節</w:t>
      </w:r>
      <w:r w:rsidRPr="00993744">
        <w:rPr>
          <w:rFonts w:ascii="標楷體" w:hAnsi="標楷體"/>
          <w:bCs/>
          <w:color w:val="auto"/>
          <w:sz w:val="24"/>
          <w:szCs w:val="24"/>
        </w:rPr>
        <w:t xml:space="preserve">　研究範圍與限制</w:t>
      </w:r>
      <w:bookmarkEnd w:id="40"/>
      <w:bookmarkEnd w:id="41"/>
      <w:bookmarkEnd w:id="42"/>
      <w:bookmarkEnd w:id="43"/>
    </w:p>
    <w:p w:rsidR="00993744" w:rsidRPr="00993744" w:rsidRDefault="00993744" w:rsidP="00993744">
      <w:pPr>
        <w:snapToGrid w:val="0"/>
        <w:spacing w:beforeLines="50" w:line="440" w:lineRule="exact"/>
        <w:ind w:firstLineChars="200" w:firstLine="480"/>
        <w:jc w:val="both"/>
        <w:rPr>
          <w:rFonts w:ascii="標楷體" w:eastAsia="標楷體" w:hAnsi="標楷體"/>
        </w:rPr>
      </w:pPr>
      <w:r w:rsidRPr="00993744">
        <w:rPr>
          <w:rFonts w:ascii="標楷體" w:eastAsia="標楷體" w:hAnsi="標楷體"/>
        </w:rPr>
        <w:t xml:space="preserve">由於研究時間及資源的限制，本研究的範圍與限制有以下幾點：　</w:t>
      </w:r>
    </w:p>
    <w:p w:rsidR="00993744" w:rsidRPr="00993744" w:rsidRDefault="00993744" w:rsidP="00993744">
      <w:pPr>
        <w:snapToGrid w:val="0"/>
        <w:spacing w:beforeLines="50" w:line="440" w:lineRule="exact"/>
        <w:ind w:leftChars="234" w:left="682" w:hangingChars="50" w:hanging="120"/>
        <w:jc w:val="both"/>
        <w:rPr>
          <w:rFonts w:ascii="標楷體" w:eastAsia="標楷體" w:hAnsi="標楷體"/>
        </w:rPr>
      </w:pPr>
      <w:r w:rsidRPr="00993744">
        <w:rPr>
          <w:rFonts w:ascii="標楷體" w:eastAsia="標楷體" w:hAnsi="標楷體"/>
        </w:rPr>
        <w:t>（1）研究對象以國立高雄應用科技大學進修</w:t>
      </w:r>
      <w:proofErr w:type="gramStart"/>
      <w:r w:rsidRPr="00993744">
        <w:rPr>
          <w:rFonts w:ascii="標楷體" w:eastAsia="標楷體" w:hAnsi="標楷體"/>
        </w:rPr>
        <w:t>推廣部及進修</w:t>
      </w:r>
      <w:proofErr w:type="gramEnd"/>
      <w:r w:rsidRPr="00993744">
        <w:rPr>
          <w:rFonts w:ascii="標楷體" w:eastAsia="標楷體" w:hAnsi="標楷體"/>
        </w:rPr>
        <w:t>學院之在職人士為主，礙於社群及區域的限制，無法做到全面普查，僅能以有效的</w:t>
      </w:r>
      <w:proofErr w:type="gramStart"/>
      <w:r w:rsidRPr="00993744">
        <w:rPr>
          <w:rFonts w:ascii="標楷體" w:eastAsia="標楷體" w:hAnsi="標楷體"/>
        </w:rPr>
        <w:t>樣本數去推論</w:t>
      </w:r>
      <w:proofErr w:type="gramEnd"/>
      <w:r w:rsidRPr="00993744">
        <w:rPr>
          <w:rFonts w:ascii="標楷體" w:eastAsia="標楷體" w:hAnsi="標楷體"/>
        </w:rPr>
        <w:t xml:space="preserve">實際情況。　　</w:t>
      </w:r>
    </w:p>
    <w:p w:rsidR="00993744" w:rsidRPr="00993744" w:rsidRDefault="00993744" w:rsidP="00993744">
      <w:pPr>
        <w:spacing w:before="100" w:beforeAutospacing="1" w:after="100" w:afterAutospacing="1" w:line="440" w:lineRule="exact"/>
        <w:ind w:leftChars="216" w:left="758" w:hangingChars="100" w:hanging="240"/>
        <w:rPr>
          <w:rFonts w:ascii="標楷體" w:eastAsia="標楷體" w:hAnsi="標楷體"/>
        </w:rPr>
      </w:pPr>
      <w:r w:rsidRPr="00993744">
        <w:rPr>
          <w:rFonts w:ascii="標楷體" w:eastAsia="標楷體" w:hAnsi="標楷體"/>
        </w:rPr>
        <w:t>（2）</w:t>
      </w:r>
      <w:r w:rsidRPr="00993744">
        <w:rPr>
          <w:rFonts w:ascii="標楷體" w:eastAsia="標楷體" w:hAnsi="標楷體" w:cs="新細明體" w:hint="eastAsia"/>
          <w:kern w:val="0"/>
        </w:rPr>
        <w:t>TAM模型的目的為：「解釋一般人對於科技接受的決定因素，跨越終端使用族群的界線以解釋使用者行為，建構出一個探究資訊科技使用者的接受模型」。TAM的</w:t>
      </w:r>
      <w:r w:rsidRPr="00993744">
        <w:rPr>
          <w:rFonts w:ascii="標楷體" w:eastAsia="標楷體" w:hAnsi="標楷體" w:cs="新細明體" w:hint="eastAsia"/>
          <w:b/>
          <w:bCs/>
          <w:kern w:val="0"/>
          <w:u w:val="single"/>
        </w:rPr>
        <w:t>侷限之處</w:t>
      </w:r>
      <w:r w:rsidRPr="00993744">
        <w:rPr>
          <w:rFonts w:ascii="標楷體" w:eastAsia="標楷體" w:hAnsi="標楷體" w:cs="新細明體" w:hint="eastAsia"/>
          <w:kern w:val="0"/>
        </w:rPr>
        <w:t>在於其假設個人若選擇使用資訊系統則可以使用，</w:t>
      </w:r>
      <w:r w:rsidRPr="00993744">
        <w:rPr>
          <w:rFonts w:ascii="標楷體" w:eastAsia="標楷體" w:hAnsi="標楷體" w:cs="新細明體" w:hint="eastAsia"/>
          <w:b/>
          <w:bCs/>
          <w:kern w:val="0"/>
        </w:rPr>
        <w:t>忽略了個人可能因為缺乏時間、金錢、專業</w:t>
      </w:r>
      <w:r w:rsidRPr="00993744">
        <w:rPr>
          <w:rFonts w:ascii="標楷體" w:eastAsia="標楷體" w:hAnsi="標楷體" w:cs="新細明體" w:hint="eastAsia"/>
          <w:kern w:val="0"/>
        </w:rPr>
        <w:t>等原因而無法進行使用行為。本研究欲探討消費者使用智慧型手機之</w:t>
      </w:r>
      <w:r w:rsidRPr="00993744">
        <w:rPr>
          <w:rFonts w:ascii="標楷體" w:eastAsia="標楷體" w:hAnsi="標楷體" w:cs="新細明體" w:hint="eastAsia"/>
          <w:b/>
          <w:bCs/>
          <w:kern w:val="0"/>
          <w:u w:val="single"/>
        </w:rPr>
        <w:t>知覺感受</w:t>
      </w:r>
      <w:r w:rsidRPr="00993744">
        <w:rPr>
          <w:rFonts w:ascii="標楷體" w:eastAsia="標楷體" w:hAnsi="標楷體" w:cs="新細明體" w:hint="eastAsia"/>
          <w:kern w:val="0"/>
        </w:rPr>
        <w:t>，是否認為智慧型手機有符合其功能需求，</w:t>
      </w:r>
      <w:proofErr w:type="gramStart"/>
      <w:r w:rsidRPr="00993744">
        <w:rPr>
          <w:rFonts w:ascii="標楷體" w:eastAsia="標楷體" w:hAnsi="標楷體" w:cs="新細明體" w:hint="eastAsia"/>
          <w:kern w:val="0"/>
        </w:rPr>
        <w:t>因此本組僅</w:t>
      </w:r>
      <w:proofErr w:type="gramEnd"/>
      <w:r w:rsidRPr="00993744">
        <w:rPr>
          <w:rFonts w:ascii="標楷體" w:eastAsia="標楷體" w:hAnsi="標楷體" w:cs="新細明體" w:hint="eastAsia"/>
          <w:kern w:val="0"/>
        </w:rPr>
        <w:t>對科技接受模式的</w:t>
      </w:r>
      <w:r w:rsidRPr="00993744">
        <w:rPr>
          <w:rFonts w:ascii="標楷體" w:eastAsia="標楷體" w:hAnsi="標楷體" w:cs="新細明體" w:hint="eastAsia"/>
          <w:b/>
          <w:bCs/>
          <w:kern w:val="0"/>
          <w:u w:val="single"/>
        </w:rPr>
        <w:t>知覺有用</w:t>
      </w:r>
      <w:r w:rsidRPr="00993744">
        <w:rPr>
          <w:rFonts w:ascii="標楷體" w:eastAsia="標楷體" w:hAnsi="標楷體" w:cs="新細明體" w:hint="eastAsia"/>
          <w:kern w:val="0"/>
        </w:rPr>
        <w:t>及</w:t>
      </w:r>
      <w:r w:rsidRPr="00993744">
        <w:rPr>
          <w:rFonts w:ascii="標楷體" w:eastAsia="標楷體" w:hAnsi="標楷體" w:cs="新細明體" w:hint="eastAsia"/>
          <w:b/>
          <w:bCs/>
          <w:kern w:val="0"/>
          <w:u w:val="single"/>
        </w:rPr>
        <w:t>知覺易用</w:t>
      </w:r>
      <w:r w:rsidRPr="00993744">
        <w:rPr>
          <w:rFonts w:ascii="標楷體" w:eastAsia="標楷體" w:hAnsi="標楷體" w:cs="新細明體" w:hint="eastAsia"/>
          <w:kern w:val="0"/>
        </w:rPr>
        <w:t>進行探討，並未對其它可能相關的變數因子進行討論。</w:t>
      </w:r>
    </w:p>
    <w:p w:rsidR="00993744" w:rsidRPr="00993744" w:rsidRDefault="00993744" w:rsidP="00993744">
      <w:pPr>
        <w:snapToGrid w:val="0"/>
        <w:spacing w:beforeLines="50" w:line="440" w:lineRule="exact"/>
        <w:ind w:leftChars="234" w:left="699" w:hangingChars="57" w:hanging="137"/>
        <w:jc w:val="both"/>
        <w:rPr>
          <w:rFonts w:ascii="標楷體" w:eastAsia="標楷體" w:hAnsi="標楷體"/>
        </w:rPr>
      </w:pPr>
      <w:r w:rsidRPr="00993744">
        <w:rPr>
          <w:rFonts w:ascii="標楷體" w:eastAsia="標楷體" w:hAnsi="標楷體"/>
        </w:rPr>
        <w:t>（3）本研究僅對智慧型手機的功能性對使用者的知覺感受做探討，未進一步了解智慧型手機搭配的作業系統或其所屬電信公司業者的差異是否會對使用者的知覺感受產生影響。</w:t>
      </w:r>
    </w:p>
    <w:p w:rsidR="00993744" w:rsidRPr="00993744" w:rsidRDefault="00993744" w:rsidP="00993744">
      <w:pPr>
        <w:snapToGrid w:val="0"/>
        <w:spacing w:beforeLines="50" w:line="440" w:lineRule="exact"/>
        <w:ind w:left="617" w:hangingChars="257" w:hanging="617"/>
        <w:jc w:val="both"/>
        <w:rPr>
          <w:rFonts w:ascii="標楷體" w:eastAsia="標楷體" w:hAnsi="標楷體"/>
        </w:rPr>
      </w:pPr>
    </w:p>
    <w:p w:rsidR="00993744" w:rsidRPr="00993744" w:rsidRDefault="00993744" w:rsidP="00993744">
      <w:pPr>
        <w:spacing w:line="440" w:lineRule="exact"/>
        <w:rPr>
          <w:rFonts w:ascii="標楷體" w:eastAsia="標楷體" w:hAnsi="標楷體" w:hint="eastAsia"/>
        </w:rPr>
      </w:pPr>
    </w:p>
    <w:p w:rsidR="00993744" w:rsidRPr="00993744" w:rsidRDefault="00993744" w:rsidP="00993744">
      <w:pPr>
        <w:spacing w:line="440" w:lineRule="exact"/>
        <w:rPr>
          <w:rFonts w:ascii="標楷體" w:eastAsia="標楷體" w:hAnsi="標楷體" w:hint="eastAsia"/>
        </w:rPr>
      </w:pPr>
    </w:p>
    <w:p w:rsidR="00993744" w:rsidRP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Default="00993744" w:rsidP="00993744">
      <w:pPr>
        <w:spacing w:line="440" w:lineRule="exact"/>
        <w:rPr>
          <w:rFonts w:ascii="標楷體" w:eastAsia="標楷體" w:hAnsi="標楷體" w:hint="eastAsia"/>
        </w:rPr>
      </w:pPr>
    </w:p>
    <w:p w:rsidR="00993744" w:rsidRPr="00993744" w:rsidRDefault="00993744" w:rsidP="00993744">
      <w:pPr>
        <w:spacing w:line="440" w:lineRule="exact"/>
        <w:rPr>
          <w:rFonts w:ascii="標楷體" w:eastAsia="標楷體" w:hAnsi="標楷體" w:hint="eastAsia"/>
        </w:rPr>
      </w:pPr>
    </w:p>
    <w:p w:rsidR="00993744" w:rsidRPr="00993744" w:rsidRDefault="00993744" w:rsidP="00993744">
      <w:pPr>
        <w:pStyle w:val="1"/>
        <w:spacing w:line="440" w:lineRule="exact"/>
        <w:jc w:val="center"/>
        <w:rPr>
          <w:rFonts w:ascii="標楷體" w:eastAsia="標楷體" w:hAnsi="標楷體"/>
          <w:b/>
          <w:bCs/>
          <w:sz w:val="24"/>
          <w:szCs w:val="24"/>
          <w:shd w:val="clear" w:color="auto" w:fill="auto"/>
        </w:rPr>
      </w:pPr>
      <w:bookmarkStart w:id="44" w:name="_Toc300839633"/>
      <w:bookmarkStart w:id="45" w:name="_Toc300840618"/>
      <w:bookmarkStart w:id="46" w:name="_Toc300841203"/>
      <w:bookmarkStart w:id="47" w:name="_Toc306177083"/>
      <w:bookmarkStart w:id="48" w:name="_Toc321474640"/>
      <w:r w:rsidRPr="00993744">
        <w:rPr>
          <w:rFonts w:ascii="標楷體" w:eastAsia="標楷體" w:hAnsi="標楷體"/>
          <w:b/>
          <w:bCs/>
          <w:sz w:val="24"/>
          <w:szCs w:val="24"/>
          <w:shd w:val="clear" w:color="auto" w:fill="auto"/>
        </w:rPr>
        <w:lastRenderedPageBreak/>
        <w:t>參考文獻</w:t>
      </w:r>
      <w:bookmarkEnd w:id="44"/>
      <w:bookmarkEnd w:id="45"/>
      <w:bookmarkEnd w:id="46"/>
      <w:bookmarkEnd w:id="47"/>
      <w:bookmarkEnd w:id="48"/>
    </w:p>
    <w:p w:rsidR="00993744" w:rsidRPr="00993744" w:rsidRDefault="00993744" w:rsidP="00993744">
      <w:pPr>
        <w:autoSpaceDE w:val="0"/>
        <w:autoSpaceDN w:val="0"/>
        <w:adjustRightInd w:val="0"/>
        <w:snapToGrid w:val="0"/>
        <w:spacing w:line="440" w:lineRule="exact"/>
        <w:ind w:left="360" w:hangingChars="150" w:hanging="360"/>
        <w:rPr>
          <w:rFonts w:ascii="標楷體" w:eastAsia="標楷體" w:hAnsi="標楷體"/>
        </w:rPr>
      </w:pPr>
      <w:r w:rsidRPr="00993744">
        <w:rPr>
          <w:rFonts w:ascii="標楷體" w:eastAsia="標楷體" w:hAnsi="標楷體"/>
        </w:rPr>
        <w:t>1.  林安泰(2010)，以科技接受模式、創新擴散理論及品牌忠誠度探討</w:t>
      </w:r>
    </w:p>
    <w:p w:rsidR="00993744" w:rsidRPr="00993744" w:rsidRDefault="00993744" w:rsidP="00993744">
      <w:pPr>
        <w:autoSpaceDE w:val="0"/>
        <w:autoSpaceDN w:val="0"/>
        <w:adjustRightInd w:val="0"/>
        <w:snapToGrid w:val="0"/>
        <w:spacing w:line="440" w:lineRule="exact"/>
        <w:ind w:leftChars="175" w:left="420" w:firstLineChars="50" w:firstLine="120"/>
        <w:rPr>
          <w:rFonts w:ascii="標楷體" w:eastAsia="標楷體" w:hAnsi="標楷體"/>
        </w:rPr>
      </w:pPr>
      <w:r w:rsidRPr="00993744">
        <w:rPr>
          <w:rFonts w:ascii="標楷體" w:eastAsia="標楷體" w:hAnsi="標楷體"/>
        </w:rPr>
        <w:t>智慧型手機使用之影響因素，國立東華大學國際企業學系碩士在</w:t>
      </w:r>
    </w:p>
    <w:p w:rsidR="00993744" w:rsidRPr="00993744" w:rsidRDefault="00993744" w:rsidP="00993744">
      <w:pPr>
        <w:autoSpaceDE w:val="0"/>
        <w:autoSpaceDN w:val="0"/>
        <w:adjustRightInd w:val="0"/>
        <w:snapToGrid w:val="0"/>
        <w:spacing w:line="440" w:lineRule="exact"/>
        <w:ind w:leftChars="175" w:left="420" w:firstLineChars="50" w:firstLine="120"/>
        <w:rPr>
          <w:rFonts w:ascii="標楷體" w:eastAsia="標楷體" w:hAnsi="標楷體"/>
        </w:rPr>
      </w:pPr>
      <w:proofErr w:type="gramStart"/>
      <w:r w:rsidRPr="00993744">
        <w:rPr>
          <w:rFonts w:ascii="標楷體" w:eastAsia="標楷體" w:hAnsi="標楷體"/>
        </w:rPr>
        <w:t>職專班碩士</w:t>
      </w:r>
      <w:proofErr w:type="gramEnd"/>
      <w:r w:rsidRPr="00993744">
        <w:rPr>
          <w:rFonts w:ascii="標楷體" w:eastAsia="標楷體" w:hAnsi="標楷體"/>
        </w:rPr>
        <w:t>論文。</w:t>
      </w:r>
    </w:p>
    <w:p w:rsidR="00993744" w:rsidRPr="00993744" w:rsidRDefault="00993744" w:rsidP="00993744">
      <w:pPr>
        <w:autoSpaceDE w:val="0"/>
        <w:autoSpaceDN w:val="0"/>
        <w:adjustRightInd w:val="0"/>
        <w:snapToGrid w:val="0"/>
        <w:spacing w:line="440" w:lineRule="exact"/>
        <w:ind w:left="360" w:hangingChars="150" w:hanging="360"/>
        <w:rPr>
          <w:rFonts w:ascii="標楷體" w:eastAsia="標楷體" w:hAnsi="標楷體"/>
        </w:rPr>
      </w:pPr>
      <w:r w:rsidRPr="00993744">
        <w:rPr>
          <w:rFonts w:ascii="標楷體" w:eastAsia="標楷體" w:hAnsi="標楷體"/>
        </w:rPr>
        <w:t>2.  拓</w:t>
      </w:r>
      <w:proofErr w:type="gramStart"/>
      <w:r w:rsidRPr="00993744">
        <w:rPr>
          <w:rFonts w:ascii="標楷體" w:eastAsia="標楷體" w:hAnsi="標楷體"/>
        </w:rPr>
        <w:t>墣</w:t>
      </w:r>
      <w:proofErr w:type="gramEnd"/>
      <w:r w:rsidRPr="00993744">
        <w:rPr>
          <w:rFonts w:ascii="標楷體" w:eastAsia="標楷體" w:hAnsi="標楷體"/>
        </w:rPr>
        <w:t>產業研究所(2010)，2011年手機市場展望。</w:t>
      </w:r>
    </w:p>
    <w:p w:rsidR="00993744" w:rsidRPr="00993744" w:rsidRDefault="00993744" w:rsidP="00993744">
      <w:pPr>
        <w:autoSpaceDE w:val="0"/>
        <w:autoSpaceDN w:val="0"/>
        <w:adjustRightInd w:val="0"/>
        <w:snapToGrid w:val="0"/>
        <w:spacing w:line="440" w:lineRule="exact"/>
        <w:ind w:left="360" w:hangingChars="150" w:hanging="360"/>
        <w:rPr>
          <w:rFonts w:ascii="標楷體" w:eastAsia="標楷體" w:hAnsi="標楷體"/>
        </w:rPr>
      </w:pPr>
      <w:r w:rsidRPr="00993744">
        <w:rPr>
          <w:rFonts w:ascii="標楷體" w:eastAsia="標楷體" w:hAnsi="標楷體"/>
        </w:rPr>
        <w:t>3.  拓</w:t>
      </w:r>
      <w:proofErr w:type="gramStart"/>
      <w:r w:rsidRPr="00993744">
        <w:rPr>
          <w:rFonts w:ascii="標楷體" w:eastAsia="標楷體" w:hAnsi="標楷體"/>
        </w:rPr>
        <w:t>墣</w:t>
      </w:r>
      <w:proofErr w:type="gramEnd"/>
      <w:r w:rsidRPr="00993744">
        <w:rPr>
          <w:rFonts w:ascii="標楷體" w:eastAsia="標楷體" w:hAnsi="標楷體"/>
        </w:rPr>
        <w:t>產業研究所(2010)，2011年國際手機廠商發展策略。</w:t>
      </w:r>
    </w:p>
    <w:p w:rsidR="00993744" w:rsidRPr="00993744" w:rsidRDefault="00993744" w:rsidP="00993744">
      <w:pPr>
        <w:autoSpaceDE w:val="0"/>
        <w:autoSpaceDN w:val="0"/>
        <w:adjustRightInd w:val="0"/>
        <w:snapToGrid w:val="0"/>
        <w:spacing w:line="440" w:lineRule="exact"/>
        <w:ind w:left="480" w:hangingChars="200" w:hanging="480"/>
        <w:rPr>
          <w:rFonts w:ascii="標楷體" w:eastAsia="標楷體" w:hAnsi="標楷體"/>
        </w:rPr>
      </w:pPr>
      <w:r w:rsidRPr="00993744">
        <w:rPr>
          <w:rFonts w:ascii="標楷體" w:eastAsia="標楷體" w:hAnsi="標楷體"/>
        </w:rPr>
        <w:t>4.  陳玉婷、蔡立元(2009)，從科技接受模式觀點探討資訊科技融入學</w:t>
      </w:r>
    </w:p>
    <w:p w:rsidR="00993744" w:rsidRPr="00993744" w:rsidRDefault="00993744" w:rsidP="00993744">
      <w:pPr>
        <w:autoSpaceDE w:val="0"/>
        <w:autoSpaceDN w:val="0"/>
        <w:adjustRightInd w:val="0"/>
        <w:snapToGrid w:val="0"/>
        <w:spacing w:line="440" w:lineRule="exact"/>
        <w:ind w:leftChars="232" w:left="557"/>
        <w:rPr>
          <w:rFonts w:ascii="標楷體" w:eastAsia="標楷體" w:hAnsi="標楷體"/>
        </w:rPr>
      </w:pPr>
      <w:r w:rsidRPr="00993744">
        <w:rPr>
          <w:rFonts w:ascii="標楷體" w:eastAsia="標楷體" w:hAnsi="標楷體"/>
        </w:rPr>
        <w:t>習，台南科大學報 第28期 人文管理類 頁217-236。</w:t>
      </w:r>
    </w:p>
    <w:p w:rsidR="00993744" w:rsidRPr="00993744" w:rsidRDefault="00993744" w:rsidP="00993744">
      <w:pPr>
        <w:autoSpaceDE w:val="0"/>
        <w:autoSpaceDN w:val="0"/>
        <w:adjustRightInd w:val="0"/>
        <w:snapToGrid w:val="0"/>
        <w:spacing w:line="440" w:lineRule="exact"/>
        <w:ind w:left="360" w:hangingChars="150" w:hanging="360"/>
        <w:rPr>
          <w:rFonts w:ascii="標楷體" w:eastAsia="標楷體" w:hAnsi="標楷體"/>
        </w:rPr>
      </w:pPr>
      <w:r w:rsidRPr="00993744">
        <w:rPr>
          <w:rFonts w:ascii="標楷體" w:eastAsia="標楷體" w:hAnsi="標楷體"/>
        </w:rPr>
        <w:t>5.  梁世安、余國瑋(2005)，以科技接受模式探討二輪式電動代步車消</w:t>
      </w:r>
    </w:p>
    <w:p w:rsidR="00993744" w:rsidRPr="00993744" w:rsidRDefault="00993744" w:rsidP="00993744">
      <w:pPr>
        <w:autoSpaceDE w:val="0"/>
        <w:autoSpaceDN w:val="0"/>
        <w:adjustRightInd w:val="0"/>
        <w:snapToGrid w:val="0"/>
        <w:spacing w:line="440" w:lineRule="exact"/>
        <w:ind w:leftChars="174" w:left="418" w:firstLineChars="50" w:firstLine="120"/>
        <w:rPr>
          <w:rFonts w:ascii="標楷體" w:eastAsia="標楷體" w:hAnsi="標楷體"/>
        </w:rPr>
      </w:pPr>
      <w:r w:rsidRPr="00993744">
        <w:rPr>
          <w:rFonts w:ascii="標楷體" w:eastAsia="標楷體" w:hAnsi="標楷體"/>
        </w:rPr>
        <w:t>費者接受程度，行銷評論第2卷</w:t>
      </w:r>
      <w:proofErr w:type="gramStart"/>
      <w:r w:rsidRPr="00993744">
        <w:rPr>
          <w:rFonts w:ascii="標楷體" w:eastAsia="標楷體" w:hAnsi="標楷體"/>
        </w:rPr>
        <w:t>第2期頁</w:t>
      </w:r>
      <w:proofErr w:type="gramEnd"/>
      <w:r w:rsidRPr="00993744">
        <w:rPr>
          <w:rFonts w:ascii="標楷體" w:eastAsia="標楷體" w:hAnsi="標楷體"/>
        </w:rPr>
        <w:t>135-148。</w:t>
      </w:r>
    </w:p>
    <w:p w:rsidR="00993744" w:rsidRPr="00993744" w:rsidRDefault="00993744" w:rsidP="00993744">
      <w:pPr>
        <w:autoSpaceDE w:val="0"/>
        <w:autoSpaceDN w:val="0"/>
        <w:adjustRightInd w:val="0"/>
        <w:snapToGrid w:val="0"/>
        <w:spacing w:line="440" w:lineRule="exact"/>
        <w:ind w:left="360" w:hangingChars="150" w:hanging="360"/>
        <w:rPr>
          <w:rFonts w:ascii="標楷體" w:eastAsia="標楷體" w:hAnsi="標楷體"/>
        </w:rPr>
      </w:pPr>
      <w:r w:rsidRPr="00993744">
        <w:rPr>
          <w:rFonts w:ascii="標楷體" w:eastAsia="標楷體" w:hAnsi="標楷體"/>
        </w:rPr>
        <w:t>6.  廖秀玲，應用科技接受模式探討大學生網路購物享樂性與信任對使</w:t>
      </w:r>
    </w:p>
    <w:p w:rsidR="00993744" w:rsidRPr="00993744" w:rsidRDefault="00993744" w:rsidP="00993744">
      <w:pPr>
        <w:autoSpaceDE w:val="0"/>
        <w:autoSpaceDN w:val="0"/>
        <w:adjustRightInd w:val="0"/>
        <w:snapToGrid w:val="0"/>
        <w:spacing w:line="440" w:lineRule="exact"/>
        <w:ind w:leftChars="174" w:left="418" w:firstLineChars="50" w:firstLine="120"/>
        <w:rPr>
          <w:rFonts w:ascii="標楷體" w:eastAsia="標楷體" w:hAnsi="標楷體"/>
        </w:rPr>
      </w:pPr>
      <w:r w:rsidRPr="00993744">
        <w:rPr>
          <w:rFonts w:ascii="標楷體" w:eastAsia="標楷體" w:hAnsi="標楷體"/>
        </w:rPr>
        <w:t>用意向之影響，朝陽科技大學工業工程與管理系碩士論文。</w:t>
      </w:r>
    </w:p>
    <w:p w:rsidR="00993744" w:rsidRPr="00993744" w:rsidRDefault="00993744" w:rsidP="00993744">
      <w:pPr>
        <w:autoSpaceDE w:val="0"/>
        <w:autoSpaceDN w:val="0"/>
        <w:adjustRightInd w:val="0"/>
        <w:snapToGrid w:val="0"/>
        <w:spacing w:line="440" w:lineRule="exact"/>
        <w:ind w:left="360" w:hangingChars="150" w:hanging="360"/>
        <w:rPr>
          <w:rFonts w:ascii="標楷體" w:eastAsia="標楷體" w:hAnsi="標楷體"/>
        </w:rPr>
      </w:pPr>
      <w:r w:rsidRPr="00993744">
        <w:rPr>
          <w:rFonts w:ascii="標楷體" w:eastAsia="標楷體" w:hAnsi="標楷體"/>
        </w:rPr>
        <w:t>7.  胡婉玲(2007)，知覺玩興對戶外行動收視接受度之影響，輔仁管理</w:t>
      </w:r>
    </w:p>
    <w:p w:rsidR="00993744" w:rsidRPr="00993744" w:rsidRDefault="00993744" w:rsidP="00993744">
      <w:pPr>
        <w:autoSpaceDE w:val="0"/>
        <w:autoSpaceDN w:val="0"/>
        <w:adjustRightInd w:val="0"/>
        <w:snapToGrid w:val="0"/>
        <w:spacing w:line="440" w:lineRule="exact"/>
        <w:ind w:leftChars="174" w:left="418" w:firstLineChars="50" w:firstLine="120"/>
        <w:rPr>
          <w:rFonts w:ascii="標楷體" w:eastAsia="標楷體" w:hAnsi="標楷體"/>
        </w:rPr>
      </w:pPr>
      <w:r w:rsidRPr="00993744">
        <w:rPr>
          <w:rFonts w:ascii="標楷體" w:eastAsia="標楷體" w:hAnsi="標楷體"/>
        </w:rPr>
        <w:t>評論 第十四卷第二期。</w:t>
      </w:r>
    </w:p>
    <w:p w:rsidR="00993744" w:rsidRPr="00993744" w:rsidRDefault="00993744" w:rsidP="00993744">
      <w:pPr>
        <w:autoSpaceDE w:val="0"/>
        <w:autoSpaceDN w:val="0"/>
        <w:adjustRightInd w:val="0"/>
        <w:snapToGrid w:val="0"/>
        <w:spacing w:line="440" w:lineRule="exact"/>
        <w:ind w:left="360" w:hangingChars="150" w:hanging="360"/>
        <w:rPr>
          <w:rFonts w:ascii="標楷體" w:eastAsia="標楷體" w:hAnsi="標楷體"/>
        </w:rPr>
      </w:pPr>
      <w:r w:rsidRPr="00993744">
        <w:rPr>
          <w:rFonts w:ascii="標楷體" w:eastAsia="標楷體" w:hAnsi="標楷體"/>
        </w:rPr>
        <w:t>8.  邱郁文、方國定(2005)，整合知覺</w:t>
      </w:r>
      <w:proofErr w:type="gramStart"/>
      <w:r w:rsidRPr="00993744">
        <w:rPr>
          <w:rFonts w:ascii="標楷體" w:eastAsia="標楷體" w:hAnsi="標楷體"/>
        </w:rPr>
        <w:t>玩興構面</w:t>
      </w:r>
      <w:proofErr w:type="gramEnd"/>
      <w:r w:rsidRPr="00993744">
        <w:rPr>
          <w:rFonts w:ascii="標楷體" w:eastAsia="標楷體" w:hAnsi="標楷體"/>
        </w:rPr>
        <w:t>擴充資訊科技接受模式</w:t>
      </w:r>
      <w:proofErr w:type="gramStart"/>
      <w:r w:rsidRPr="00993744">
        <w:rPr>
          <w:rFonts w:ascii="標楷體" w:eastAsia="標楷體" w:hAnsi="標楷體"/>
        </w:rPr>
        <w:t>─</w:t>
      </w:r>
      <w:proofErr w:type="gramEnd"/>
      <w:r w:rsidRPr="00993744">
        <w:rPr>
          <w:rFonts w:ascii="標楷體" w:eastAsia="標楷體" w:hAnsi="標楷體"/>
        </w:rPr>
        <w:t xml:space="preserve"> 以入口網站為例，資訊管理展望 第7卷 第1期</w:t>
      </w:r>
    </w:p>
    <w:p w:rsidR="00993744" w:rsidRPr="00993744" w:rsidRDefault="00993744" w:rsidP="00993744">
      <w:pPr>
        <w:autoSpaceDE w:val="0"/>
        <w:autoSpaceDN w:val="0"/>
        <w:adjustRightInd w:val="0"/>
        <w:snapToGrid w:val="0"/>
        <w:spacing w:line="440" w:lineRule="exact"/>
        <w:ind w:left="480" w:hangingChars="200" w:hanging="480"/>
        <w:rPr>
          <w:rFonts w:ascii="標楷體" w:eastAsia="標楷體" w:hAnsi="標楷體"/>
        </w:rPr>
      </w:pPr>
      <w:r w:rsidRPr="00993744">
        <w:rPr>
          <w:rFonts w:ascii="標楷體" w:eastAsia="標楷體" w:hAnsi="標楷體"/>
        </w:rPr>
        <w:t>9.  莊鎮嘉(2008)，即時通訊軟體使用認知因素與使用者滿意度之關係研究，國立雲林科技大學資訊管理系碩士班碩士論文</w:t>
      </w:r>
    </w:p>
    <w:p w:rsidR="00993744" w:rsidRPr="00993744" w:rsidRDefault="00993744" w:rsidP="00993744">
      <w:pPr>
        <w:autoSpaceDE w:val="0"/>
        <w:autoSpaceDN w:val="0"/>
        <w:adjustRightInd w:val="0"/>
        <w:snapToGrid w:val="0"/>
        <w:spacing w:line="440" w:lineRule="exact"/>
        <w:ind w:left="480" w:hangingChars="200" w:hanging="480"/>
        <w:rPr>
          <w:rFonts w:ascii="標楷體" w:eastAsia="標楷體" w:hAnsi="標楷體"/>
        </w:rPr>
      </w:pPr>
      <w:r w:rsidRPr="00993744">
        <w:rPr>
          <w:rFonts w:ascii="標楷體" w:eastAsia="標楷體" w:hAnsi="標楷體"/>
        </w:rPr>
        <w:t>10. 郭仲樺(2009)，使用</w:t>
      </w:r>
      <w:proofErr w:type="gramStart"/>
      <w:r w:rsidRPr="00993744">
        <w:rPr>
          <w:rFonts w:ascii="標楷體" w:eastAsia="標楷體" w:hAnsi="標楷體"/>
        </w:rPr>
        <w:t>手機為載具</w:t>
      </w:r>
      <w:proofErr w:type="gramEnd"/>
      <w:r w:rsidRPr="00993744">
        <w:rPr>
          <w:rFonts w:ascii="標楷體" w:eastAsia="標楷體" w:hAnsi="標楷體"/>
        </w:rPr>
        <w:t>閱讀數位內容意願研究-以科技接受模式為例，南華大學出版與文化事業管理研究所碩士論文。</w:t>
      </w:r>
    </w:p>
    <w:p w:rsidR="00993744" w:rsidRPr="00993744" w:rsidRDefault="00993744" w:rsidP="00993744">
      <w:pPr>
        <w:pStyle w:val="EC-"/>
        <w:spacing w:afterLines="0" w:line="440" w:lineRule="exact"/>
        <w:jc w:val="left"/>
        <w:rPr>
          <w:sz w:val="24"/>
        </w:rPr>
      </w:pPr>
      <w:r w:rsidRPr="00993744">
        <w:rPr>
          <w:sz w:val="24"/>
        </w:rPr>
        <w:t>11. 王怡舜、林怡珍，</w:t>
      </w:r>
      <w:proofErr w:type="gramStart"/>
      <w:r w:rsidRPr="00993744">
        <w:rPr>
          <w:sz w:val="24"/>
        </w:rPr>
        <w:t>影響線上遊戲</w:t>
      </w:r>
      <w:proofErr w:type="gramEnd"/>
      <w:r w:rsidRPr="00993744">
        <w:rPr>
          <w:sz w:val="24"/>
        </w:rPr>
        <w:t>知覺好玩性之因素探討，國立</w:t>
      </w:r>
      <w:proofErr w:type="gramStart"/>
      <w:r w:rsidRPr="00993744">
        <w:rPr>
          <w:sz w:val="24"/>
        </w:rPr>
        <w:t>彰</w:t>
      </w:r>
      <w:proofErr w:type="gramEnd"/>
    </w:p>
    <w:p w:rsidR="00993744" w:rsidRPr="00993744" w:rsidRDefault="00993744" w:rsidP="00993744">
      <w:pPr>
        <w:pStyle w:val="EC-"/>
        <w:spacing w:afterLines="0" w:line="440" w:lineRule="exact"/>
        <w:ind w:firstLineChars="200" w:firstLine="480"/>
        <w:jc w:val="left"/>
        <w:rPr>
          <w:sz w:val="24"/>
        </w:rPr>
      </w:pPr>
      <w:r w:rsidRPr="00993744">
        <w:rPr>
          <w:sz w:val="24"/>
        </w:rPr>
        <w:t>化師範大學資訊管理研究所。</w:t>
      </w:r>
    </w:p>
    <w:p w:rsidR="00993744" w:rsidRPr="00993744" w:rsidRDefault="00993744" w:rsidP="00993744">
      <w:pPr>
        <w:autoSpaceDE w:val="0"/>
        <w:autoSpaceDN w:val="0"/>
        <w:adjustRightInd w:val="0"/>
        <w:snapToGrid w:val="0"/>
        <w:spacing w:line="440" w:lineRule="exact"/>
        <w:ind w:left="480" w:hangingChars="200" w:hanging="480"/>
        <w:rPr>
          <w:rFonts w:ascii="標楷體" w:eastAsia="標楷體" w:hAnsi="標楷體"/>
          <w:kern w:val="0"/>
        </w:rPr>
      </w:pPr>
      <w:r w:rsidRPr="00993744">
        <w:rPr>
          <w:rFonts w:ascii="標楷體" w:eastAsia="標楷體" w:hAnsi="標楷體"/>
        </w:rPr>
        <w:t>12. 鄭朝陽、江羽慈、林珊如(2007)，</w:t>
      </w:r>
      <w:proofErr w:type="gramStart"/>
      <w:r w:rsidRPr="00993744">
        <w:rPr>
          <w:rFonts w:ascii="標楷體" w:eastAsia="標楷體" w:hAnsi="標楷體"/>
          <w:kern w:val="0"/>
        </w:rPr>
        <w:t>線上玩家</w:t>
      </w:r>
      <w:proofErr w:type="gramEnd"/>
      <w:r w:rsidRPr="00993744">
        <w:rPr>
          <w:rFonts w:ascii="標楷體" w:eastAsia="標楷體" w:hAnsi="標楷體"/>
          <w:kern w:val="0"/>
        </w:rPr>
        <w:t>的遊戲動機、玩興與主觀活力狀態、自尊之研究，國立交通大學教育研究所。</w:t>
      </w:r>
    </w:p>
    <w:p w:rsidR="00993744" w:rsidRPr="00993744" w:rsidRDefault="00993744" w:rsidP="00993744">
      <w:pPr>
        <w:autoSpaceDE w:val="0"/>
        <w:autoSpaceDN w:val="0"/>
        <w:adjustRightInd w:val="0"/>
        <w:snapToGrid w:val="0"/>
        <w:spacing w:line="440" w:lineRule="exact"/>
        <w:ind w:left="480" w:hangingChars="200" w:hanging="480"/>
        <w:rPr>
          <w:rFonts w:ascii="標楷體" w:eastAsia="標楷體" w:hAnsi="標楷體"/>
          <w:kern w:val="0"/>
        </w:rPr>
      </w:pPr>
      <w:r w:rsidRPr="00993744">
        <w:rPr>
          <w:rFonts w:ascii="標楷體" w:eastAsia="標楷體" w:hAnsi="標楷體"/>
          <w:kern w:val="0"/>
        </w:rPr>
        <w:t>13.</w:t>
      </w:r>
      <w:r w:rsidRPr="00993744">
        <w:rPr>
          <w:rFonts w:ascii="標楷體" w:eastAsia="標楷體" w:hAnsi="標楷體"/>
        </w:rPr>
        <w:t xml:space="preserve"> </w:t>
      </w:r>
      <w:r w:rsidRPr="00993744">
        <w:rPr>
          <w:rFonts w:ascii="標楷體" w:eastAsia="標楷體" w:hAnsi="標楷體"/>
          <w:kern w:val="0"/>
        </w:rPr>
        <w:t>工商時報(</w:t>
      </w:r>
      <w:smartTag w:uri="urn:schemas-microsoft-com:office:smarttags" w:element="chsdate">
        <w:smartTagPr>
          <w:attr w:name="IsROCDate" w:val="False"/>
          <w:attr w:name="IsLunarDate" w:val="False"/>
          <w:attr w:name="Day" w:val="1"/>
          <w:attr w:name="Month" w:val="8"/>
          <w:attr w:name="Year" w:val="2011"/>
        </w:smartTagPr>
        <w:r w:rsidRPr="00993744">
          <w:rPr>
            <w:rFonts w:ascii="標楷體" w:eastAsia="標楷體" w:hAnsi="標楷體"/>
            <w:kern w:val="0"/>
          </w:rPr>
          <w:t>2011/08/01</w:t>
        </w:r>
      </w:smartTag>
      <w:r w:rsidRPr="00993744">
        <w:rPr>
          <w:rFonts w:ascii="標楷體" w:eastAsia="標楷體" w:hAnsi="標楷體"/>
          <w:kern w:val="0"/>
        </w:rPr>
        <w:t>)，A16/台灣精密機械100強，研發與品牌建構長期發展。</w:t>
      </w:r>
    </w:p>
    <w:p w:rsidR="00993744" w:rsidRPr="00993744" w:rsidRDefault="00993744" w:rsidP="00993744">
      <w:pPr>
        <w:spacing w:line="440" w:lineRule="exact"/>
        <w:ind w:left="480" w:hangingChars="200" w:hanging="480"/>
        <w:rPr>
          <w:rFonts w:ascii="標楷體" w:eastAsia="標楷體" w:hAnsi="標楷體"/>
        </w:rPr>
      </w:pPr>
      <w:r w:rsidRPr="00993744">
        <w:rPr>
          <w:rFonts w:ascii="標楷體" w:eastAsia="標楷體" w:hAnsi="標楷體" w:hint="eastAsia"/>
          <w:kern w:val="0"/>
        </w:rPr>
        <w:t xml:space="preserve">14. </w:t>
      </w:r>
      <w:r w:rsidRPr="00993744">
        <w:rPr>
          <w:rFonts w:ascii="標楷體" w:eastAsia="標楷體" w:hAnsi="標楷體"/>
        </w:rPr>
        <w:t>吳有龍</w:t>
      </w:r>
      <w:r w:rsidRPr="00993744">
        <w:rPr>
          <w:rFonts w:ascii="標楷體" w:eastAsia="標楷體" w:hAnsi="標楷體" w:hint="eastAsia"/>
        </w:rPr>
        <w:t>，</w:t>
      </w:r>
      <w:r w:rsidRPr="00993744">
        <w:rPr>
          <w:rFonts w:ascii="標楷體" w:eastAsia="標楷體" w:hAnsi="標楷體"/>
        </w:rPr>
        <w:t>義守大學資訊管理系助理教授</w:t>
      </w:r>
      <w:r w:rsidRPr="00993744">
        <w:rPr>
          <w:rFonts w:ascii="標楷體" w:eastAsia="標楷體" w:hAnsi="標楷體" w:hint="eastAsia"/>
        </w:rPr>
        <w:t>、</w:t>
      </w:r>
      <w:r w:rsidRPr="00993744">
        <w:rPr>
          <w:rFonts w:ascii="標楷體" w:eastAsia="標楷體" w:hAnsi="標楷體"/>
        </w:rPr>
        <w:t>陶幼慧</w:t>
      </w:r>
      <w:r w:rsidRPr="00993744">
        <w:rPr>
          <w:rFonts w:ascii="標楷體" w:eastAsia="標楷體" w:hAnsi="標楷體" w:hint="eastAsia"/>
        </w:rPr>
        <w:t>，</w:t>
      </w:r>
      <w:r w:rsidRPr="00993744">
        <w:rPr>
          <w:rFonts w:ascii="標楷體" w:eastAsia="標楷體" w:hAnsi="標楷體"/>
        </w:rPr>
        <w:t>高雄大學資訊管理</w:t>
      </w:r>
    </w:p>
    <w:p w:rsidR="00993744" w:rsidRPr="00993744" w:rsidRDefault="00993744" w:rsidP="00993744">
      <w:pPr>
        <w:spacing w:line="440" w:lineRule="exact"/>
        <w:ind w:leftChars="216" w:left="518"/>
        <w:rPr>
          <w:rFonts w:ascii="標楷體" w:eastAsia="標楷體" w:hAnsi="標楷體"/>
          <w:kern w:val="0"/>
        </w:rPr>
      </w:pPr>
      <w:r w:rsidRPr="00993744">
        <w:rPr>
          <w:rFonts w:ascii="標楷體" w:eastAsia="標楷體" w:hAnsi="標楷體"/>
        </w:rPr>
        <w:t>系副教授</w:t>
      </w:r>
      <w:r w:rsidRPr="00993744">
        <w:rPr>
          <w:rFonts w:ascii="標楷體" w:eastAsia="標楷體" w:hAnsi="標楷體" w:hint="eastAsia"/>
        </w:rPr>
        <w:t>、</w:t>
      </w:r>
      <w:r w:rsidRPr="00993744">
        <w:rPr>
          <w:rFonts w:ascii="標楷體" w:eastAsia="標楷體" w:hAnsi="標楷體"/>
        </w:rPr>
        <w:t xml:space="preserve"> </w:t>
      </w:r>
      <w:proofErr w:type="gramStart"/>
      <w:r w:rsidRPr="00993744">
        <w:rPr>
          <w:rFonts w:ascii="標楷體" w:eastAsia="標楷體" w:hAnsi="標楷體"/>
        </w:rPr>
        <w:t>鍾沛原</w:t>
      </w:r>
      <w:proofErr w:type="gramEnd"/>
      <w:r w:rsidRPr="00993744">
        <w:rPr>
          <w:rFonts w:ascii="標楷體" w:eastAsia="標楷體" w:hAnsi="標楷體" w:hint="eastAsia"/>
        </w:rPr>
        <w:t>，</w:t>
      </w:r>
      <w:r w:rsidRPr="00993744">
        <w:rPr>
          <w:rFonts w:ascii="標楷體" w:eastAsia="標楷體" w:hAnsi="標楷體"/>
        </w:rPr>
        <w:t>義守大學資訊管理所研究生</w:t>
      </w:r>
      <w:r w:rsidRPr="00993744">
        <w:rPr>
          <w:rFonts w:ascii="標楷體" w:eastAsia="標楷體" w:hAnsi="標楷體" w:hint="eastAsia"/>
        </w:rPr>
        <w:t>、</w:t>
      </w:r>
      <w:r w:rsidRPr="00993744">
        <w:rPr>
          <w:rFonts w:ascii="標楷體" w:eastAsia="標楷體" w:hAnsi="標楷體"/>
        </w:rPr>
        <w:t>黃俊傑義守大學資訊管理所研究生</w:t>
      </w:r>
      <w:r w:rsidRPr="00993744">
        <w:rPr>
          <w:rFonts w:ascii="標楷體" w:eastAsia="標楷體" w:hAnsi="標楷體"/>
          <w:kern w:val="0"/>
        </w:rPr>
        <w:t>，</w:t>
      </w:r>
      <w:r w:rsidRPr="00993744">
        <w:rPr>
          <w:rFonts w:ascii="標楷體" w:eastAsia="標楷體" w:hAnsi="標楷體"/>
        </w:rPr>
        <w:t>以消費者使用意願觀點探討行動商務網站之設計原則</w:t>
      </w:r>
      <w:r w:rsidRPr="00993744">
        <w:rPr>
          <w:rFonts w:ascii="標楷體" w:eastAsia="標楷體" w:hAnsi="標楷體"/>
          <w:kern w:val="0"/>
        </w:rPr>
        <w:t>。</w:t>
      </w:r>
    </w:p>
    <w:p w:rsidR="00993744" w:rsidRPr="00993744" w:rsidRDefault="00993744" w:rsidP="00993744">
      <w:pPr>
        <w:spacing w:line="440" w:lineRule="exact"/>
        <w:ind w:leftChars="1" w:left="480" w:hangingChars="199" w:hanging="478"/>
        <w:rPr>
          <w:rFonts w:ascii="標楷體" w:eastAsia="標楷體" w:hAnsi="標楷體"/>
        </w:rPr>
      </w:pPr>
      <w:r w:rsidRPr="00993744">
        <w:rPr>
          <w:rFonts w:ascii="標楷體" w:eastAsia="標楷體" w:hAnsi="標楷體" w:hint="eastAsia"/>
          <w:kern w:val="0"/>
        </w:rPr>
        <w:t>15. 經濟新潮社(2011)，體驗品牌：如何建立顧客忠誠度優勢。</w:t>
      </w:r>
    </w:p>
    <w:p w:rsidR="00993744" w:rsidRPr="00993744" w:rsidRDefault="00993744" w:rsidP="00993744">
      <w:pPr>
        <w:spacing w:line="440" w:lineRule="exact"/>
        <w:rPr>
          <w:rFonts w:ascii="標楷體" w:eastAsia="標楷體" w:hAnsi="標楷體"/>
        </w:rPr>
      </w:pPr>
    </w:p>
    <w:sectPr w:rsidR="00993744" w:rsidRPr="00993744" w:rsidSect="00DC3F0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E6C"/>
    <w:multiLevelType w:val="hybridMultilevel"/>
    <w:tmpl w:val="6ADABE8C"/>
    <w:lvl w:ilvl="0" w:tplc="663ED4B2">
      <w:start w:val="1"/>
      <w:numFmt w:val="decimal"/>
      <w:lvlText w:val="%1、"/>
      <w:lvlJc w:val="left"/>
      <w:pPr>
        <w:tabs>
          <w:tab w:val="num" w:pos="390"/>
        </w:tabs>
        <w:ind w:left="390" w:hanging="390"/>
      </w:pPr>
      <w:rPr>
        <w:rFonts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F330FBE"/>
    <w:multiLevelType w:val="hybridMultilevel"/>
    <w:tmpl w:val="C0A86342"/>
    <w:lvl w:ilvl="0" w:tplc="9ADA2FB0">
      <w:start w:val="1"/>
      <w:numFmt w:val="decimal"/>
      <w:lvlText w:val="%1."/>
      <w:lvlJc w:val="left"/>
      <w:pPr>
        <w:tabs>
          <w:tab w:val="num" w:pos="360"/>
        </w:tabs>
        <w:ind w:left="360" w:hanging="36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3820"/>
    <w:rsid w:val="004B3820"/>
    <w:rsid w:val="00993744"/>
    <w:rsid w:val="00DC3F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44"/>
    <w:pPr>
      <w:widowControl w:val="0"/>
    </w:pPr>
    <w:rPr>
      <w:rFonts w:ascii="Times New Roman" w:eastAsia="新細明體" w:hAnsi="Times New Roman" w:cs="Times New Roman"/>
      <w:szCs w:val="24"/>
    </w:rPr>
  </w:style>
  <w:style w:type="paragraph" w:styleId="1">
    <w:name w:val="heading 1"/>
    <w:basedOn w:val="a"/>
    <w:next w:val="a"/>
    <w:link w:val="10"/>
    <w:qFormat/>
    <w:rsid w:val="00993744"/>
    <w:pPr>
      <w:keepNext/>
      <w:spacing w:before="180" w:after="180" w:line="720" w:lineRule="auto"/>
      <w:outlineLvl w:val="0"/>
    </w:pPr>
    <w:rPr>
      <w:rFonts w:ascii="Arial" w:hAnsi="Arial"/>
      <w:kern w:val="52"/>
      <w:sz w:val="28"/>
      <w:szCs w:val="52"/>
      <w:shd w:val="pct15" w:color="auto" w:fill="FFFFFF"/>
    </w:rPr>
  </w:style>
  <w:style w:type="paragraph" w:styleId="2">
    <w:name w:val="heading 2"/>
    <w:basedOn w:val="a"/>
    <w:next w:val="a"/>
    <w:link w:val="20"/>
    <w:qFormat/>
    <w:rsid w:val="00993744"/>
    <w:pPr>
      <w:keepNext/>
      <w:spacing w:line="0" w:lineRule="atLeast"/>
      <w:outlineLvl w:val="1"/>
    </w:pPr>
    <w:rPr>
      <w:rFonts w:eastAsia="標楷體"/>
      <w:b/>
      <w:color w:val="333399"/>
      <w:sz w:val="28"/>
      <w:szCs w:val="48"/>
    </w:rPr>
  </w:style>
  <w:style w:type="paragraph" w:styleId="3">
    <w:name w:val="heading 3"/>
    <w:basedOn w:val="a"/>
    <w:next w:val="a"/>
    <w:link w:val="30"/>
    <w:qFormat/>
    <w:rsid w:val="00993744"/>
    <w:pPr>
      <w:keepNext/>
      <w:spacing w:line="720" w:lineRule="auto"/>
      <w:outlineLvl w:val="2"/>
    </w:pPr>
    <w:rPr>
      <w:rFonts w:eastAsia="標楷體"/>
      <w:i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93744"/>
    <w:rPr>
      <w:rFonts w:ascii="Arial" w:eastAsia="新細明體" w:hAnsi="Arial" w:cs="Times New Roman"/>
      <w:kern w:val="52"/>
      <w:sz w:val="28"/>
      <w:szCs w:val="52"/>
    </w:rPr>
  </w:style>
  <w:style w:type="character" w:customStyle="1" w:styleId="20">
    <w:name w:val="標題 2 字元"/>
    <w:basedOn w:val="a0"/>
    <w:link w:val="2"/>
    <w:rsid w:val="00993744"/>
    <w:rPr>
      <w:rFonts w:ascii="Times New Roman" w:eastAsia="標楷體" w:hAnsi="Times New Roman" w:cs="Times New Roman"/>
      <w:b/>
      <w:color w:val="333399"/>
      <w:sz w:val="28"/>
      <w:szCs w:val="48"/>
    </w:rPr>
  </w:style>
  <w:style w:type="character" w:customStyle="1" w:styleId="30">
    <w:name w:val="標題 3 字元"/>
    <w:basedOn w:val="a0"/>
    <w:link w:val="3"/>
    <w:rsid w:val="00993744"/>
    <w:rPr>
      <w:rFonts w:ascii="Times New Roman" w:eastAsia="標楷體" w:hAnsi="Times New Roman" w:cs="Times New Roman"/>
      <w:iCs/>
      <w:color w:val="000000"/>
      <w:szCs w:val="24"/>
    </w:rPr>
  </w:style>
  <w:style w:type="character" w:styleId="a3">
    <w:name w:val="Hyperlink"/>
    <w:basedOn w:val="a0"/>
    <w:rsid w:val="00993744"/>
    <w:rPr>
      <w:color w:val="0000FF"/>
      <w:u w:val="single"/>
    </w:rPr>
  </w:style>
  <w:style w:type="paragraph" w:styleId="Web">
    <w:name w:val="Normal (Web)"/>
    <w:basedOn w:val="a"/>
    <w:rsid w:val="00993744"/>
    <w:pPr>
      <w:widowControl/>
      <w:spacing w:before="100" w:beforeAutospacing="1" w:after="100" w:afterAutospacing="1"/>
    </w:pPr>
    <w:rPr>
      <w:rFonts w:ascii="新細明體" w:hAnsi="新細明體" w:cs="新細明體"/>
      <w:kern w:val="0"/>
    </w:rPr>
  </w:style>
  <w:style w:type="paragraph" w:customStyle="1" w:styleId="EC-">
    <w:name w:val="EC-作者"/>
    <w:basedOn w:val="a"/>
    <w:rsid w:val="00993744"/>
    <w:pPr>
      <w:snapToGrid w:val="0"/>
      <w:spacing w:afterLines="50" w:line="300" w:lineRule="auto"/>
      <w:jc w:val="center"/>
    </w:pPr>
    <w:rPr>
      <w:rFonts w:ascii="標楷體" w:eastAsia="標楷體" w:hAnsi="標楷體"/>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3</cp:revision>
  <dcterms:created xsi:type="dcterms:W3CDTF">2012-09-03T07:44:00Z</dcterms:created>
  <dcterms:modified xsi:type="dcterms:W3CDTF">2012-09-03T07:54:00Z</dcterms:modified>
</cp:coreProperties>
</file>