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C2" w:rsidRDefault="002C74C2" w:rsidP="002C74C2">
      <w:pPr>
        <w:widowControl/>
        <w:autoSpaceDE w:val="0"/>
        <w:autoSpaceDN w:val="0"/>
        <w:spacing w:line="440" w:lineRule="exact"/>
        <w:jc w:val="center"/>
        <w:textAlignment w:val="bottom"/>
        <w:rPr>
          <w:rFonts w:ascii="標楷體" w:hAnsi="標楷體" w:hint="eastAsia"/>
          <w:b/>
          <w:sz w:val="28"/>
          <w:szCs w:val="28"/>
        </w:rPr>
      </w:pPr>
      <w:r w:rsidRPr="002C74C2">
        <w:rPr>
          <w:rFonts w:ascii="標楷體" w:hAnsi="標楷體" w:hint="eastAsia"/>
          <w:b/>
          <w:sz w:val="28"/>
          <w:szCs w:val="28"/>
        </w:rPr>
        <w:t>派遣工作認知與組織認同對職</w:t>
      </w:r>
      <w:proofErr w:type="gramStart"/>
      <w:r w:rsidRPr="002C74C2">
        <w:rPr>
          <w:rFonts w:ascii="標楷體" w:hAnsi="標楷體" w:hint="eastAsia"/>
          <w:b/>
          <w:sz w:val="28"/>
          <w:szCs w:val="28"/>
        </w:rPr>
        <w:t>涯</w:t>
      </w:r>
      <w:proofErr w:type="gramEnd"/>
      <w:r w:rsidRPr="002C74C2">
        <w:rPr>
          <w:rFonts w:ascii="標楷體" w:hAnsi="標楷體" w:hint="eastAsia"/>
          <w:b/>
          <w:sz w:val="28"/>
          <w:szCs w:val="28"/>
        </w:rPr>
        <w:t>發展之相關研究</w:t>
      </w:r>
      <w:r>
        <w:rPr>
          <w:rFonts w:ascii="標楷體" w:hAnsi="標楷體"/>
          <w:b/>
          <w:sz w:val="28"/>
          <w:szCs w:val="28"/>
        </w:rPr>
        <w:t>-</w:t>
      </w:r>
    </w:p>
    <w:p w:rsidR="002C74C2" w:rsidRPr="002C74C2" w:rsidRDefault="002C74C2" w:rsidP="002C74C2">
      <w:pPr>
        <w:widowControl/>
        <w:autoSpaceDE w:val="0"/>
        <w:autoSpaceDN w:val="0"/>
        <w:spacing w:line="440" w:lineRule="exact"/>
        <w:jc w:val="center"/>
        <w:textAlignment w:val="bottom"/>
      </w:pPr>
      <w:r w:rsidRPr="002C74C2">
        <w:rPr>
          <w:rFonts w:ascii="標楷體" w:hAnsi="標楷體" w:hint="eastAsia"/>
          <w:b/>
          <w:sz w:val="28"/>
          <w:szCs w:val="28"/>
        </w:rPr>
        <w:t>以屏東加工出口區太陽能公司為例</w:t>
      </w:r>
    </w:p>
    <w:p w:rsidR="002C74C2" w:rsidRPr="002C74C2" w:rsidRDefault="002C74C2" w:rsidP="002C74C2">
      <w:pPr>
        <w:widowControl/>
        <w:autoSpaceDE w:val="0"/>
        <w:autoSpaceDN w:val="0"/>
        <w:spacing w:line="440" w:lineRule="exact"/>
        <w:textAlignment w:val="bottom"/>
        <w:rPr>
          <w:szCs w:val="24"/>
        </w:rPr>
      </w:pPr>
      <w:r w:rsidRPr="002C74C2">
        <w:rPr>
          <w:rFonts w:hint="eastAsia"/>
          <w:szCs w:val="24"/>
        </w:rPr>
        <w:t>指導老師：何睦美老師</w:t>
      </w:r>
    </w:p>
    <w:p w:rsidR="002C74C2" w:rsidRPr="002C74C2" w:rsidRDefault="002C74C2" w:rsidP="002C74C2">
      <w:pPr>
        <w:widowControl/>
        <w:autoSpaceDE w:val="0"/>
        <w:autoSpaceDN w:val="0"/>
        <w:spacing w:line="440" w:lineRule="exact"/>
        <w:textAlignment w:val="bottom"/>
        <w:rPr>
          <w:rFonts w:hint="eastAsia"/>
          <w:szCs w:val="24"/>
        </w:rPr>
      </w:pPr>
      <w:r w:rsidRPr="002C74C2">
        <w:rPr>
          <w:rFonts w:hint="eastAsia"/>
          <w:szCs w:val="24"/>
        </w:rPr>
        <w:t>組　　員：董靜宜、鄭雅穗、薛人維</w:t>
      </w:r>
    </w:p>
    <w:p w:rsidR="002C74C2" w:rsidRPr="002C74C2" w:rsidRDefault="002C74C2" w:rsidP="002C74C2">
      <w:pPr>
        <w:spacing w:line="440" w:lineRule="exact"/>
        <w:ind w:firstLineChars="200" w:firstLine="480"/>
        <w:jc w:val="center"/>
        <w:rPr>
          <w:rFonts w:ascii="標楷體" w:hAnsi="標楷體"/>
          <w:szCs w:val="24"/>
        </w:rPr>
      </w:pPr>
      <w:r w:rsidRPr="002C74C2">
        <w:rPr>
          <w:rFonts w:ascii="標楷體" w:hAnsi="標楷體" w:hint="eastAsia"/>
          <w:b/>
          <w:szCs w:val="24"/>
        </w:rPr>
        <w:t>摘  要</w:t>
      </w:r>
    </w:p>
    <w:p w:rsidR="002C74C2" w:rsidRPr="002C74C2" w:rsidRDefault="002C74C2" w:rsidP="002C74C2">
      <w:pPr>
        <w:pStyle w:val="13"/>
        <w:spacing w:line="440" w:lineRule="exact"/>
        <w:ind w:firstLine="480"/>
        <w:jc w:val="both"/>
        <w:rPr>
          <w:rFonts w:ascii="標楷體" w:hAnsi="標楷體"/>
          <w:sz w:val="24"/>
          <w:szCs w:val="24"/>
        </w:rPr>
      </w:pPr>
      <w:r w:rsidRPr="002C74C2">
        <w:rPr>
          <w:rFonts w:ascii="標楷體" w:hAnsi="標楷體" w:hint="eastAsia"/>
          <w:sz w:val="24"/>
          <w:szCs w:val="24"/>
        </w:rPr>
        <w:t>近年來由於全球經濟結構變遷及國際經營環境競爭日趨激烈，促使台灣面對</w:t>
      </w:r>
      <w:r w:rsidRPr="002C74C2">
        <w:rPr>
          <w:rFonts w:ascii="標楷體" w:hAnsi="標楷體"/>
          <w:sz w:val="24"/>
          <w:szCs w:val="24"/>
        </w:rPr>
        <w:t>M</w:t>
      </w:r>
      <w:r w:rsidRPr="002C74C2">
        <w:rPr>
          <w:rFonts w:ascii="標楷體" w:hAnsi="標楷體" w:hint="eastAsia"/>
          <w:sz w:val="24"/>
          <w:szCs w:val="24"/>
        </w:rPr>
        <w:t>型社會時代的來臨，以致社會朝向多元化發展。企業為求生存，紛紛進行一波</w:t>
      </w:r>
      <w:proofErr w:type="gramStart"/>
      <w:r w:rsidRPr="002C74C2">
        <w:rPr>
          <w:rFonts w:ascii="標楷體" w:hAnsi="標楷體" w:hint="eastAsia"/>
          <w:sz w:val="24"/>
          <w:szCs w:val="24"/>
        </w:rPr>
        <w:t>波</w:t>
      </w:r>
      <w:proofErr w:type="gramEnd"/>
      <w:r w:rsidRPr="002C74C2">
        <w:rPr>
          <w:rFonts w:ascii="標楷體" w:hAnsi="標楷體" w:hint="eastAsia"/>
          <w:sz w:val="24"/>
          <w:szCs w:val="24"/>
        </w:rPr>
        <w:t>的裁員、組織精簡與放</w:t>
      </w:r>
      <w:proofErr w:type="gramStart"/>
      <w:r w:rsidRPr="002C74C2">
        <w:rPr>
          <w:rFonts w:ascii="標楷體" w:hAnsi="標楷體" w:hint="eastAsia"/>
          <w:sz w:val="24"/>
          <w:szCs w:val="24"/>
        </w:rPr>
        <w:t>無薪假等</w:t>
      </w:r>
      <w:proofErr w:type="gramEnd"/>
      <w:r w:rsidRPr="002C74C2">
        <w:rPr>
          <w:rFonts w:ascii="標楷體" w:hAnsi="標楷體" w:hint="eastAsia"/>
          <w:sz w:val="24"/>
          <w:szCs w:val="24"/>
        </w:rPr>
        <w:t>方案，尋求可以永續經營的策略；而新新人類的工作觀也打破過去從一而終、一成不變的思維。在這兩股強大趨勢的交會下，產生了共同的需求，促成人力派遣的發展。</w:t>
      </w:r>
    </w:p>
    <w:p w:rsidR="002C74C2" w:rsidRPr="002C74C2" w:rsidRDefault="002C74C2" w:rsidP="002C74C2">
      <w:pPr>
        <w:pStyle w:val="13"/>
        <w:spacing w:line="440" w:lineRule="exact"/>
        <w:ind w:firstLine="480"/>
        <w:jc w:val="both"/>
        <w:rPr>
          <w:rFonts w:ascii="標楷體" w:hAnsi="標楷體"/>
          <w:sz w:val="24"/>
          <w:szCs w:val="24"/>
        </w:rPr>
      </w:pPr>
      <w:r w:rsidRPr="002C74C2">
        <w:rPr>
          <w:rFonts w:ascii="標楷體" w:hAnsi="標楷體" w:hint="eastAsia"/>
          <w:sz w:val="24"/>
          <w:szCs w:val="24"/>
        </w:rPr>
        <w:t>本研究探討屏東加工區太陽能公司派遣人員對其工作認知與對組織認同，及其職業生涯發展作為三個研究變數，以達下列目的：</w:t>
      </w:r>
    </w:p>
    <w:p w:rsidR="002C74C2" w:rsidRPr="002C74C2" w:rsidRDefault="002C74C2" w:rsidP="002C74C2">
      <w:pPr>
        <w:pStyle w:val="13"/>
        <w:spacing w:line="440" w:lineRule="exact"/>
        <w:ind w:left="480" w:hangingChars="200" w:hanging="480"/>
        <w:jc w:val="both"/>
        <w:rPr>
          <w:rFonts w:ascii="標楷體" w:hAnsi="標楷體"/>
          <w:sz w:val="24"/>
          <w:szCs w:val="24"/>
        </w:rPr>
      </w:pPr>
      <w:r w:rsidRPr="002C74C2">
        <w:rPr>
          <w:rFonts w:ascii="標楷體" w:hAnsi="標楷體"/>
          <w:sz w:val="24"/>
          <w:szCs w:val="24"/>
        </w:rPr>
        <w:t>(</w:t>
      </w:r>
      <w:proofErr w:type="gramStart"/>
      <w:r w:rsidRPr="002C74C2">
        <w:rPr>
          <w:rFonts w:ascii="標楷體" w:hAnsi="標楷體" w:hint="eastAsia"/>
          <w:sz w:val="24"/>
          <w:szCs w:val="24"/>
        </w:rPr>
        <w:t>一</w:t>
      </w:r>
      <w:proofErr w:type="gramEnd"/>
      <w:r w:rsidRPr="002C74C2">
        <w:rPr>
          <w:rFonts w:ascii="標楷體" w:hAnsi="標楷體"/>
          <w:sz w:val="24"/>
          <w:szCs w:val="24"/>
        </w:rPr>
        <w:t>)</w:t>
      </w:r>
      <w:r w:rsidRPr="002C74C2">
        <w:rPr>
          <w:rFonts w:ascii="標楷體" w:hAnsi="標楷體" w:hint="eastAsia"/>
          <w:sz w:val="24"/>
          <w:szCs w:val="24"/>
        </w:rPr>
        <w:t>瞭解派遣人員參與派遣工作之情形，及公司對其職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發展之輔佐概況。</w:t>
      </w:r>
    </w:p>
    <w:p w:rsidR="002C74C2" w:rsidRPr="002C74C2" w:rsidRDefault="002C74C2" w:rsidP="002C74C2">
      <w:pPr>
        <w:pStyle w:val="13"/>
        <w:spacing w:line="440" w:lineRule="exact"/>
        <w:ind w:left="480" w:hangingChars="200" w:hanging="480"/>
        <w:jc w:val="both"/>
        <w:rPr>
          <w:rFonts w:ascii="標楷體" w:hAnsi="標楷體"/>
          <w:sz w:val="24"/>
          <w:szCs w:val="24"/>
        </w:rPr>
      </w:pPr>
      <w:r w:rsidRPr="002C74C2">
        <w:rPr>
          <w:rFonts w:ascii="標楷體" w:hAnsi="標楷體"/>
          <w:sz w:val="24"/>
          <w:szCs w:val="24"/>
        </w:rPr>
        <w:t>(</w:t>
      </w:r>
      <w:r w:rsidRPr="002C74C2">
        <w:rPr>
          <w:rFonts w:ascii="標楷體" w:hAnsi="標楷體" w:hint="eastAsia"/>
          <w:sz w:val="24"/>
          <w:szCs w:val="24"/>
        </w:rPr>
        <w:t>二</w:t>
      </w:r>
      <w:r w:rsidRPr="002C74C2">
        <w:rPr>
          <w:rFonts w:ascii="標楷體" w:hAnsi="標楷體"/>
          <w:sz w:val="24"/>
          <w:szCs w:val="24"/>
        </w:rPr>
        <w:t>)</w:t>
      </w:r>
      <w:r w:rsidRPr="002C74C2">
        <w:rPr>
          <w:rFonts w:ascii="標楷體" w:hAnsi="標楷體" w:hint="eastAsia"/>
          <w:sz w:val="24"/>
          <w:szCs w:val="24"/>
        </w:rPr>
        <w:t>瞭解派遣人員對派遣工作之認知與其組織認同。</w:t>
      </w:r>
    </w:p>
    <w:p w:rsidR="002C74C2" w:rsidRPr="002C74C2" w:rsidRDefault="002C74C2" w:rsidP="002C74C2">
      <w:pPr>
        <w:pStyle w:val="13"/>
        <w:spacing w:line="440" w:lineRule="exact"/>
        <w:ind w:left="480" w:hangingChars="200" w:hanging="480"/>
        <w:jc w:val="both"/>
        <w:rPr>
          <w:rFonts w:ascii="標楷體" w:hAnsi="標楷體"/>
          <w:sz w:val="24"/>
          <w:szCs w:val="24"/>
        </w:rPr>
      </w:pPr>
      <w:r w:rsidRPr="002C74C2">
        <w:rPr>
          <w:rFonts w:ascii="標楷體" w:hAnsi="標楷體"/>
          <w:sz w:val="24"/>
          <w:szCs w:val="24"/>
        </w:rPr>
        <w:t>(</w:t>
      </w:r>
      <w:r w:rsidRPr="002C74C2">
        <w:rPr>
          <w:rFonts w:ascii="標楷體" w:hAnsi="標楷體" w:hint="eastAsia"/>
          <w:sz w:val="24"/>
          <w:szCs w:val="24"/>
        </w:rPr>
        <w:t>三</w:t>
      </w:r>
      <w:r w:rsidRPr="002C74C2">
        <w:rPr>
          <w:rFonts w:ascii="標楷體" w:hAnsi="標楷體"/>
          <w:sz w:val="24"/>
          <w:szCs w:val="24"/>
        </w:rPr>
        <w:t>)</w:t>
      </w:r>
      <w:r w:rsidRPr="002C74C2">
        <w:rPr>
          <w:rFonts w:ascii="標楷體" w:hAnsi="標楷體" w:hint="eastAsia"/>
          <w:sz w:val="24"/>
          <w:szCs w:val="24"/>
        </w:rPr>
        <w:t>探討派遣人員之工作之認知與其職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發展之關係。</w:t>
      </w:r>
    </w:p>
    <w:p w:rsidR="002C74C2" w:rsidRPr="002C74C2" w:rsidRDefault="002C74C2" w:rsidP="002C74C2">
      <w:pPr>
        <w:pStyle w:val="13"/>
        <w:snapToGrid w:val="0"/>
        <w:spacing w:beforeLines="50" w:line="440" w:lineRule="exact"/>
        <w:ind w:firstLineChars="0" w:firstLine="0"/>
        <w:jc w:val="both"/>
        <w:rPr>
          <w:rFonts w:ascii="標楷體" w:hAnsi="標楷體"/>
          <w:color w:val="FF0000"/>
          <w:sz w:val="24"/>
          <w:szCs w:val="24"/>
        </w:rPr>
      </w:pPr>
      <w:r w:rsidRPr="002C74C2">
        <w:rPr>
          <w:rFonts w:ascii="標楷體" w:hAnsi="標楷體"/>
          <w:sz w:val="24"/>
          <w:szCs w:val="24"/>
        </w:rPr>
        <w:t>(</w:t>
      </w:r>
      <w:r w:rsidRPr="002C74C2">
        <w:rPr>
          <w:rFonts w:ascii="標楷體" w:hAnsi="標楷體" w:hint="eastAsia"/>
          <w:sz w:val="24"/>
          <w:szCs w:val="24"/>
        </w:rPr>
        <w:t>四</w:t>
      </w:r>
      <w:r w:rsidRPr="002C74C2">
        <w:rPr>
          <w:rFonts w:ascii="標楷體" w:hAnsi="標楷體"/>
          <w:sz w:val="24"/>
          <w:szCs w:val="24"/>
        </w:rPr>
        <w:t>)</w:t>
      </w:r>
      <w:r w:rsidRPr="002C74C2">
        <w:rPr>
          <w:rFonts w:ascii="標楷體" w:hAnsi="標楷體" w:hint="eastAsia"/>
          <w:sz w:val="24"/>
          <w:szCs w:val="24"/>
        </w:rPr>
        <w:t>探討派遣人員之組織認同與其職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發展之關係。</w:t>
      </w:r>
    </w:p>
    <w:p w:rsidR="002C74C2" w:rsidRPr="002C74C2" w:rsidRDefault="002C74C2" w:rsidP="002C74C2">
      <w:pPr>
        <w:spacing w:beforeLines="50" w:afterLines="100" w:line="440" w:lineRule="exact"/>
        <w:ind w:firstLineChars="200" w:firstLine="480"/>
        <w:jc w:val="both"/>
        <w:rPr>
          <w:rFonts w:ascii="標楷體" w:hAnsi="標楷體"/>
          <w:szCs w:val="24"/>
        </w:rPr>
      </w:pPr>
      <w:r w:rsidRPr="002C74C2">
        <w:rPr>
          <w:rFonts w:ascii="標楷體" w:hAnsi="標楷體" w:hint="eastAsia"/>
          <w:szCs w:val="24"/>
        </w:rPr>
        <w:t>本研究透過問卷調查以屏東加工出口區太陽能公司為</w:t>
      </w:r>
      <w:r w:rsidRPr="002C74C2">
        <w:rPr>
          <w:rFonts w:ascii="標楷體" w:hAnsi="標楷體"/>
          <w:szCs w:val="24"/>
        </w:rPr>
        <w:t>研究對象，進行問卷調查，共</w:t>
      </w:r>
      <w:r w:rsidRPr="002C74C2">
        <w:rPr>
          <w:rFonts w:ascii="標楷體" w:hAnsi="標楷體" w:hint="eastAsia"/>
          <w:szCs w:val="24"/>
        </w:rPr>
        <w:t>計發出109</w:t>
      </w:r>
      <w:r w:rsidRPr="002C74C2">
        <w:rPr>
          <w:rFonts w:ascii="標楷體" w:hAnsi="標楷體"/>
          <w:szCs w:val="24"/>
        </w:rPr>
        <w:t>份問卷，</w:t>
      </w:r>
      <w:r w:rsidRPr="002C74C2">
        <w:rPr>
          <w:rFonts w:ascii="標楷體" w:hAnsi="標楷體" w:hint="eastAsia"/>
          <w:szCs w:val="24"/>
        </w:rPr>
        <w:t>回收109份問卷</w:t>
      </w:r>
      <w:r w:rsidRPr="002C74C2">
        <w:rPr>
          <w:rFonts w:ascii="標楷體" w:hAnsi="標楷體"/>
          <w:szCs w:val="24"/>
        </w:rPr>
        <w:t>，有效問卷比率為</w:t>
      </w:r>
      <w:r w:rsidRPr="002C74C2">
        <w:rPr>
          <w:rFonts w:ascii="標楷體" w:hAnsi="標楷體" w:hint="eastAsia"/>
          <w:szCs w:val="24"/>
        </w:rPr>
        <w:t>100</w:t>
      </w:r>
      <w:r w:rsidRPr="002C74C2">
        <w:rPr>
          <w:rFonts w:ascii="標楷體" w:hAnsi="標楷體"/>
          <w:szCs w:val="24"/>
        </w:rPr>
        <w:t>%</w:t>
      </w:r>
      <w:r w:rsidRPr="002C74C2">
        <w:rPr>
          <w:rFonts w:ascii="標楷體" w:hAnsi="標楷體" w:hint="eastAsia"/>
          <w:szCs w:val="24"/>
        </w:rPr>
        <w:t>。回收之</w:t>
      </w:r>
      <w:r w:rsidRPr="002C74C2">
        <w:rPr>
          <w:rFonts w:ascii="標楷體" w:hAnsi="標楷體"/>
          <w:szCs w:val="24"/>
        </w:rPr>
        <w:t>問卷以SPSS套裝軟體進行敘述性統計、信度分析、獨立樣本</w:t>
      </w:r>
      <w:r w:rsidRPr="002C74C2">
        <w:rPr>
          <w:rFonts w:ascii="標楷體" w:hAnsi="標楷體" w:hint="eastAsia"/>
          <w:szCs w:val="24"/>
        </w:rPr>
        <w:t>t</w:t>
      </w:r>
      <w:r w:rsidRPr="002C74C2">
        <w:rPr>
          <w:rFonts w:ascii="標楷體" w:hAnsi="標楷體"/>
          <w:szCs w:val="24"/>
        </w:rPr>
        <w:t>檢定、單因子變異數分析、相關分析與線性</w:t>
      </w:r>
      <w:proofErr w:type="gramStart"/>
      <w:r w:rsidRPr="002C74C2">
        <w:rPr>
          <w:rFonts w:ascii="標楷體" w:hAnsi="標楷體"/>
          <w:szCs w:val="24"/>
        </w:rPr>
        <w:t>迴</w:t>
      </w:r>
      <w:proofErr w:type="gramEnd"/>
      <w:r w:rsidRPr="002C74C2">
        <w:rPr>
          <w:rFonts w:ascii="標楷體" w:hAnsi="標楷體"/>
          <w:szCs w:val="24"/>
        </w:rPr>
        <w:t>歸分析等統計方法加以分析及檢測。</w:t>
      </w:r>
      <w:r w:rsidRPr="002C74C2">
        <w:rPr>
          <w:rFonts w:ascii="標楷體" w:hAnsi="標楷體" w:hint="eastAsia"/>
          <w:szCs w:val="24"/>
        </w:rPr>
        <w:t>從分析結果得知，「工作認知」對「職</w:t>
      </w:r>
      <w:proofErr w:type="gramStart"/>
      <w:r w:rsidRPr="002C74C2">
        <w:rPr>
          <w:rFonts w:ascii="標楷體" w:hAnsi="標楷體" w:hint="eastAsia"/>
          <w:szCs w:val="24"/>
        </w:rPr>
        <w:t>涯</w:t>
      </w:r>
      <w:proofErr w:type="gramEnd"/>
      <w:r w:rsidRPr="002C74C2">
        <w:rPr>
          <w:rFonts w:ascii="標楷體" w:hAnsi="標楷體" w:hint="eastAsia"/>
          <w:szCs w:val="24"/>
        </w:rPr>
        <w:t>發展」、「組織認同」對「職</w:t>
      </w:r>
      <w:proofErr w:type="gramStart"/>
      <w:r w:rsidRPr="002C74C2">
        <w:rPr>
          <w:rFonts w:ascii="標楷體" w:hAnsi="標楷體" w:hint="eastAsia"/>
          <w:szCs w:val="24"/>
        </w:rPr>
        <w:t>涯</w:t>
      </w:r>
      <w:proofErr w:type="gramEnd"/>
      <w:r w:rsidRPr="002C74C2">
        <w:rPr>
          <w:rFonts w:ascii="標楷體" w:hAnsi="標楷體" w:hint="eastAsia"/>
          <w:szCs w:val="24"/>
        </w:rPr>
        <w:t>發展」皆有影響。</w:t>
      </w:r>
    </w:p>
    <w:p w:rsidR="002C74C2" w:rsidRPr="002C74C2" w:rsidRDefault="002C74C2" w:rsidP="002C74C2">
      <w:pPr>
        <w:spacing w:line="440" w:lineRule="exact"/>
        <w:rPr>
          <w:rFonts w:ascii="標楷體" w:hAnsi="標楷體" w:cs="DFKaiShu-SB-Estd-BF"/>
          <w:kern w:val="0"/>
          <w:szCs w:val="24"/>
        </w:rPr>
      </w:pPr>
      <w:r w:rsidRPr="002C74C2">
        <w:rPr>
          <w:rFonts w:ascii="標楷體" w:hAnsi="標楷體" w:hint="eastAsia"/>
          <w:szCs w:val="24"/>
        </w:rPr>
        <w:t>關鍵字: 工作認知、組織認同、職</w:t>
      </w:r>
      <w:proofErr w:type="gramStart"/>
      <w:r w:rsidRPr="002C74C2">
        <w:rPr>
          <w:rFonts w:ascii="標楷體" w:hAnsi="標楷體" w:hint="eastAsia"/>
          <w:szCs w:val="24"/>
        </w:rPr>
        <w:t>涯</w:t>
      </w:r>
      <w:proofErr w:type="gramEnd"/>
      <w:r w:rsidRPr="002C74C2">
        <w:rPr>
          <w:rFonts w:ascii="標楷體" w:hAnsi="標楷體" w:hint="eastAsia"/>
          <w:szCs w:val="24"/>
        </w:rPr>
        <w:t>發展</w:t>
      </w:r>
    </w:p>
    <w:p w:rsidR="002C74C2" w:rsidRPr="002C74C2" w:rsidRDefault="002C74C2" w:rsidP="002C74C2">
      <w:pPr>
        <w:spacing w:line="440" w:lineRule="exact"/>
        <w:rPr>
          <w:rFonts w:ascii="標楷體" w:hAnsi="標楷體"/>
          <w:szCs w:val="24"/>
        </w:rPr>
      </w:pPr>
    </w:p>
    <w:p w:rsidR="00FB6AC1" w:rsidRDefault="00FB6AC1" w:rsidP="002C74C2">
      <w:pPr>
        <w:spacing w:line="440" w:lineRule="exact"/>
        <w:rPr>
          <w:rFonts w:ascii="標楷體" w:hAnsi="標楷體" w:hint="eastAsia"/>
          <w:szCs w:val="24"/>
        </w:rPr>
      </w:pPr>
    </w:p>
    <w:p w:rsidR="002C74C2" w:rsidRDefault="002C74C2" w:rsidP="002C74C2">
      <w:pPr>
        <w:spacing w:line="440" w:lineRule="exact"/>
        <w:rPr>
          <w:rFonts w:ascii="標楷體" w:hAnsi="標楷體" w:hint="eastAsia"/>
          <w:szCs w:val="24"/>
        </w:rPr>
      </w:pPr>
    </w:p>
    <w:p w:rsidR="002C74C2" w:rsidRDefault="002C74C2" w:rsidP="002C74C2">
      <w:pPr>
        <w:spacing w:line="440" w:lineRule="exact"/>
        <w:rPr>
          <w:rFonts w:ascii="標楷體" w:hAnsi="標楷體" w:hint="eastAsia"/>
          <w:szCs w:val="24"/>
        </w:rPr>
      </w:pPr>
    </w:p>
    <w:p w:rsidR="002C74C2" w:rsidRPr="002C74C2" w:rsidRDefault="002C74C2" w:rsidP="002C74C2">
      <w:pPr>
        <w:spacing w:line="440" w:lineRule="exact"/>
        <w:rPr>
          <w:rFonts w:ascii="標楷體" w:hAnsi="標楷體" w:hint="eastAsia"/>
          <w:szCs w:val="24"/>
        </w:rPr>
      </w:pPr>
    </w:p>
    <w:p w:rsidR="002C74C2" w:rsidRPr="002C74C2" w:rsidRDefault="002C74C2" w:rsidP="002C74C2">
      <w:pPr>
        <w:pStyle w:val="1"/>
        <w:numPr>
          <w:ilvl w:val="0"/>
          <w:numId w:val="1"/>
        </w:numPr>
        <w:spacing w:before="0" w:line="440" w:lineRule="exact"/>
        <w:ind w:hanging="1123"/>
        <w:rPr>
          <w:rFonts w:ascii="標楷體" w:hAnsi="標楷體"/>
          <w:sz w:val="24"/>
          <w:szCs w:val="24"/>
        </w:rPr>
      </w:pPr>
      <w:bookmarkStart w:id="0" w:name="_Toc324196827"/>
      <w:r w:rsidRPr="002C74C2">
        <w:rPr>
          <w:rFonts w:ascii="標楷體" w:hAnsi="標楷體" w:hint="eastAsia"/>
          <w:sz w:val="24"/>
          <w:szCs w:val="24"/>
        </w:rPr>
        <w:lastRenderedPageBreak/>
        <w:t>緒論</w:t>
      </w:r>
      <w:bookmarkEnd w:id="0"/>
    </w:p>
    <w:p w:rsidR="002C74C2" w:rsidRPr="002C74C2" w:rsidRDefault="002C74C2" w:rsidP="002C74C2">
      <w:pPr>
        <w:pStyle w:val="2"/>
        <w:spacing w:line="440" w:lineRule="exact"/>
        <w:rPr>
          <w:rFonts w:ascii="標楷體" w:hAnsi="標楷體"/>
          <w:sz w:val="24"/>
          <w:szCs w:val="24"/>
        </w:rPr>
      </w:pPr>
      <w:bookmarkStart w:id="1" w:name="_Toc302992143"/>
      <w:bookmarkStart w:id="2" w:name="_Toc324196828"/>
      <w:r w:rsidRPr="002C74C2">
        <w:rPr>
          <w:rFonts w:ascii="標楷體" w:hAnsi="標楷體" w:hint="eastAsia"/>
          <w:sz w:val="24"/>
          <w:szCs w:val="24"/>
        </w:rPr>
        <w:t>第一節</w:t>
      </w:r>
      <w:r w:rsidRPr="002C74C2">
        <w:rPr>
          <w:rFonts w:ascii="標楷體" w:hAnsi="標楷體"/>
          <w:sz w:val="24"/>
          <w:szCs w:val="24"/>
        </w:rPr>
        <w:t xml:space="preserve"> </w:t>
      </w:r>
      <w:r w:rsidRPr="002C74C2">
        <w:rPr>
          <w:rFonts w:ascii="標楷體" w:hAnsi="標楷體" w:hint="eastAsia"/>
          <w:sz w:val="24"/>
          <w:szCs w:val="24"/>
        </w:rPr>
        <w:t>研究背景</w:t>
      </w:r>
      <w:bookmarkEnd w:id="1"/>
      <w:r w:rsidRPr="002C74C2">
        <w:rPr>
          <w:rFonts w:ascii="標楷體" w:hAnsi="標楷體" w:hint="eastAsia"/>
          <w:sz w:val="24"/>
          <w:szCs w:val="24"/>
        </w:rPr>
        <w:t>與研究動機</w:t>
      </w:r>
      <w:bookmarkEnd w:id="2"/>
    </w:p>
    <w:p w:rsidR="002C74C2" w:rsidRPr="002C74C2" w:rsidRDefault="002C74C2" w:rsidP="002C74C2">
      <w:pPr>
        <w:pStyle w:val="4"/>
        <w:spacing w:line="440" w:lineRule="exact"/>
        <w:rPr>
          <w:rFonts w:ascii="標楷體" w:hAnsi="標楷體"/>
          <w:sz w:val="24"/>
          <w:szCs w:val="24"/>
        </w:rPr>
      </w:pPr>
      <w:r w:rsidRPr="002C74C2">
        <w:rPr>
          <w:rFonts w:ascii="標楷體" w:hAnsi="標楷體" w:hint="eastAsia"/>
          <w:sz w:val="24"/>
          <w:szCs w:val="24"/>
        </w:rPr>
        <w:t>一、研究背景</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t>近年來由於全球經濟結構變遷及國際經營環境競爭日趨激烈，促使台灣面對</w:t>
      </w:r>
      <w:r w:rsidRPr="002C74C2">
        <w:rPr>
          <w:rFonts w:ascii="標楷體" w:hAnsi="標楷體"/>
          <w:sz w:val="24"/>
          <w:szCs w:val="24"/>
        </w:rPr>
        <w:t>M</w:t>
      </w:r>
      <w:r w:rsidRPr="002C74C2">
        <w:rPr>
          <w:rFonts w:ascii="標楷體" w:hAnsi="標楷體" w:hint="eastAsia"/>
          <w:sz w:val="24"/>
          <w:szCs w:val="24"/>
        </w:rPr>
        <w:t>型社會時代的來臨，以致社會朝向多元化發展。企業為求生存，紛紛進行一波</w:t>
      </w:r>
      <w:proofErr w:type="gramStart"/>
      <w:r w:rsidRPr="002C74C2">
        <w:rPr>
          <w:rFonts w:ascii="標楷體" w:hAnsi="標楷體" w:hint="eastAsia"/>
          <w:sz w:val="24"/>
          <w:szCs w:val="24"/>
        </w:rPr>
        <w:t>波</w:t>
      </w:r>
      <w:proofErr w:type="gramEnd"/>
      <w:r w:rsidRPr="002C74C2">
        <w:rPr>
          <w:rFonts w:ascii="標楷體" w:hAnsi="標楷體" w:hint="eastAsia"/>
          <w:sz w:val="24"/>
          <w:szCs w:val="24"/>
        </w:rPr>
        <w:t>的裁員、組織精簡與放</w:t>
      </w:r>
      <w:proofErr w:type="gramStart"/>
      <w:r w:rsidRPr="002C74C2">
        <w:rPr>
          <w:rFonts w:ascii="標楷體" w:hAnsi="標楷體" w:hint="eastAsia"/>
          <w:sz w:val="24"/>
          <w:szCs w:val="24"/>
        </w:rPr>
        <w:t>無薪假等</w:t>
      </w:r>
      <w:proofErr w:type="gramEnd"/>
      <w:r w:rsidRPr="002C74C2">
        <w:rPr>
          <w:rFonts w:ascii="標楷體" w:hAnsi="標楷體" w:hint="eastAsia"/>
          <w:sz w:val="24"/>
          <w:szCs w:val="24"/>
        </w:rPr>
        <w:t>方案，尋求可以永續經營的策略；而新新人類的工作觀也打破過去從一而終、一成不變的思維。在這兩股強大趨勢的交會下，產生了共同的需求，促成人力派遣的發展。</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t>人力派遣起源於</w:t>
      </w:r>
      <w:r w:rsidRPr="002C74C2">
        <w:rPr>
          <w:rFonts w:ascii="標楷體" w:hAnsi="標楷體"/>
          <w:sz w:val="24"/>
          <w:szCs w:val="24"/>
        </w:rPr>
        <w:t>1920</w:t>
      </w:r>
      <w:r w:rsidRPr="002C74C2">
        <w:rPr>
          <w:rFonts w:ascii="標楷體" w:hAnsi="標楷體" w:hint="eastAsia"/>
          <w:sz w:val="24"/>
          <w:szCs w:val="24"/>
        </w:rPr>
        <w:t>年，美國芝加哥一家臨時人力機構，該公司雇用一批婦女在夜間處理盤點工作，滿足當時企業臨時或短期之需求。</w:t>
      </w:r>
      <w:r w:rsidRPr="002C74C2">
        <w:rPr>
          <w:rFonts w:ascii="標楷體" w:hAnsi="標楷體"/>
          <w:sz w:val="24"/>
          <w:szCs w:val="24"/>
        </w:rPr>
        <w:t>1926</w:t>
      </w:r>
      <w:r w:rsidRPr="002C74C2">
        <w:rPr>
          <w:rFonts w:ascii="標楷體" w:hAnsi="標楷體" w:hint="eastAsia"/>
          <w:sz w:val="24"/>
          <w:szCs w:val="24"/>
        </w:rPr>
        <w:t>年，法國成立第一家「業務救急」公司，其人力主要以文書工作與電話接線生為主，後來逐漸演變成人力派遣服務的產業。而日本人力派遣的崛起，則是由美國</w:t>
      </w:r>
      <w:r w:rsidRPr="002C74C2">
        <w:rPr>
          <w:rFonts w:ascii="標楷體" w:hAnsi="標楷體"/>
          <w:sz w:val="24"/>
          <w:szCs w:val="24"/>
        </w:rPr>
        <w:t>Manpower</w:t>
      </w:r>
      <w:r w:rsidRPr="002C74C2">
        <w:rPr>
          <w:rFonts w:ascii="標楷體" w:hAnsi="標楷體" w:hint="eastAsia"/>
          <w:sz w:val="24"/>
          <w:szCs w:val="24"/>
        </w:rPr>
        <w:t>公司，於</w:t>
      </w:r>
      <w:r w:rsidRPr="002C74C2">
        <w:rPr>
          <w:rFonts w:ascii="標楷體" w:hAnsi="標楷體"/>
          <w:sz w:val="24"/>
          <w:szCs w:val="24"/>
        </w:rPr>
        <w:t>1966</w:t>
      </w:r>
      <w:r w:rsidRPr="002C74C2">
        <w:rPr>
          <w:rFonts w:ascii="標楷體" w:hAnsi="標楷體" w:hint="eastAsia"/>
          <w:sz w:val="24"/>
          <w:szCs w:val="24"/>
        </w:rPr>
        <w:t>年成立</w:t>
      </w:r>
      <w:r w:rsidRPr="002C74C2">
        <w:rPr>
          <w:rFonts w:ascii="標楷體" w:hAnsi="標楷體"/>
          <w:sz w:val="24"/>
          <w:szCs w:val="24"/>
        </w:rPr>
        <w:t>Manpower Japan</w:t>
      </w:r>
      <w:r w:rsidRPr="002C74C2">
        <w:rPr>
          <w:rFonts w:ascii="標楷體" w:hAnsi="標楷體" w:hint="eastAsia"/>
          <w:sz w:val="24"/>
          <w:szCs w:val="24"/>
        </w:rPr>
        <w:t>子公司，開啟了日本人力派遣業。人力派遣發展至今，已在世界各地蓬勃發展。</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t>人力派遣工作在世界</w:t>
      </w:r>
      <w:proofErr w:type="gramStart"/>
      <w:r w:rsidRPr="002C74C2">
        <w:rPr>
          <w:rFonts w:ascii="標楷體" w:hAnsi="標楷體" w:hint="eastAsia"/>
          <w:sz w:val="24"/>
          <w:szCs w:val="24"/>
        </w:rPr>
        <w:t>各國均有不同</w:t>
      </w:r>
      <w:proofErr w:type="gramEnd"/>
      <w:r w:rsidRPr="002C74C2">
        <w:rPr>
          <w:rFonts w:ascii="標楷體" w:hAnsi="標楷體" w:hint="eastAsia"/>
          <w:sz w:val="24"/>
          <w:szCs w:val="24"/>
        </w:rPr>
        <w:t>名稱，如臨時性工作、派遣工作、臨時派遣工作、勞動租賃與臨時性支援服務等。一般而言，歐洲國家傾向使用「臨時性工作」、或「臨時派遣工作」，而日本則較常使用「派遣工作」。在我國，稱為非典型就業型態，主要包括部分時間工作、定期契約工作</w:t>
      </w:r>
      <w:r w:rsidRPr="002C74C2">
        <w:rPr>
          <w:rFonts w:ascii="標楷體" w:hAnsi="標楷體"/>
          <w:sz w:val="24"/>
          <w:szCs w:val="24"/>
        </w:rPr>
        <w:t>(</w:t>
      </w:r>
      <w:r w:rsidRPr="002C74C2">
        <w:rPr>
          <w:rFonts w:ascii="標楷體" w:hAnsi="標楷體" w:hint="eastAsia"/>
          <w:sz w:val="24"/>
          <w:szCs w:val="24"/>
        </w:rPr>
        <w:t>臨時工作</w:t>
      </w:r>
      <w:r w:rsidRPr="002C74C2">
        <w:rPr>
          <w:rFonts w:ascii="標楷體" w:hAnsi="標楷體"/>
          <w:sz w:val="24"/>
          <w:szCs w:val="24"/>
        </w:rPr>
        <w:t xml:space="preserve">) </w:t>
      </w:r>
      <w:r w:rsidRPr="002C74C2">
        <w:rPr>
          <w:rFonts w:ascii="標楷體" w:hAnsi="標楷體" w:hint="eastAsia"/>
          <w:sz w:val="24"/>
          <w:szCs w:val="24"/>
        </w:rPr>
        <w:t>及人力派遣工作。</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t>依行政院主計處</w:t>
      </w:r>
      <w:r w:rsidRPr="002C74C2">
        <w:rPr>
          <w:rFonts w:ascii="標楷體" w:hAnsi="標楷體"/>
          <w:sz w:val="24"/>
          <w:szCs w:val="24"/>
        </w:rPr>
        <w:t>99</w:t>
      </w:r>
      <w:r w:rsidRPr="002C74C2">
        <w:rPr>
          <w:rFonts w:ascii="標楷體" w:hAnsi="標楷體" w:hint="eastAsia"/>
          <w:sz w:val="24"/>
          <w:szCs w:val="24"/>
        </w:rPr>
        <w:t>年</w:t>
      </w:r>
      <w:r w:rsidRPr="002C74C2">
        <w:rPr>
          <w:rFonts w:ascii="標楷體" w:hAnsi="標楷體"/>
          <w:sz w:val="24"/>
          <w:szCs w:val="24"/>
        </w:rPr>
        <w:t>5</w:t>
      </w:r>
      <w:r w:rsidRPr="002C74C2">
        <w:rPr>
          <w:rFonts w:ascii="標楷體" w:hAnsi="標楷體" w:hint="eastAsia"/>
          <w:sz w:val="24"/>
          <w:szCs w:val="24"/>
        </w:rPr>
        <w:t>月人力運用調查結果，全國</w:t>
      </w:r>
      <w:r w:rsidRPr="002C74C2">
        <w:rPr>
          <w:rFonts w:ascii="標楷體" w:hAnsi="標楷體"/>
          <w:sz w:val="24"/>
          <w:szCs w:val="24"/>
        </w:rPr>
        <w:t>15~29</w:t>
      </w:r>
      <w:r w:rsidRPr="002C74C2">
        <w:rPr>
          <w:rFonts w:ascii="標楷體" w:hAnsi="標楷體" w:hint="eastAsia"/>
          <w:sz w:val="24"/>
          <w:szCs w:val="24"/>
        </w:rPr>
        <w:t>歲勞動力人數</w:t>
      </w:r>
      <w:r w:rsidRPr="002C74C2">
        <w:rPr>
          <w:rFonts w:ascii="標楷體" w:hAnsi="標楷體"/>
          <w:sz w:val="24"/>
          <w:szCs w:val="24"/>
        </w:rPr>
        <w:t>247</w:t>
      </w:r>
      <w:r w:rsidRPr="002C74C2">
        <w:rPr>
          <w:rFonts w:ascii="標楷體" w:hAnsi="標楷體" w:hint="eastAsia"/>
          <w:sz w:val="24"/>
          <w:szCs w:val="24"/>
        </w:rPr>
        <w:t>萬</w:t>
      </w:r>
      <w:r w:rsidRPr="002C74C2">
        <w:rPr>
          <w:rFonts w:ascii="標楷體" w:hAnsi="標楷體"/>
          <w:sz w:val="24"/>
          <w:szCs w:val="24"/>
        </w:rPr>
        <w:t>6</w:t>
      </w:r>
      <w:r w:rsidRPr="002C74C2">
        <w:rPr>
          <w:rFonts w:ascii="標楷體" w:hAnsi="標楷體" w:hint="eastAsia"/>
          <w:sz w:val="24"/>
          <w:szCs w:val="24"/>
        </w:rPr>
        <w:t>千人，就業者</w:t>
      </w:r>
      <w:r w:rsidRPr="002C74C2">
        <w:rPr>
          <w:rFonts w:ascii="標楷體" w:hAnsi="標楷體"/>
          <w:sz w:val="24"/>
          <w:szCs w:val="24"/>
        </w:rPr>
        <w:t>224</w:t>
      </w:r>
      <w:r w:rsidRPr="002C74C2">
        <w:rPr>
          <w:rFonts w:ascii="標楷體" w:hAnsi="標楷體" w:hint="eastAsia"/>
          <w:sz w:val="24"/>
          <w:szCs w:val="24"/>
        </w:rPr>
        <w:t>萬</w:t>
      </w:r>
      <w:r w:rsidRPr="002C74C2">
        <w:rPr>
          <w:rFonts w:ascii="標楷體" w:hAnsi="標楷體"/>
          <w:sz w:val="24"/>
          <w:szCs w:val="24"/>
        </w:rPr>
        <w:t>1</w:t>
      </w:r>
      <w:r w:rsidRPr="002C74C2">
        <w:rPr>
          <w:rFonts w:ascii="標楷體" w:hAnsi="標楷體" w:hint="eastAsia"/>
          <w:sz w:val="24"/>
          <w:szCs w:val="24"/>
        </w:rPr>
        <w:t>千人，其中屬非典型就業者</w:t>
      </w:r>
      <w:r w:rsidRPr="002C74C2">
        <w:rPr>
          <w:rFonts w:ascii="標楷體" w:hAnsi="標楷體"/>
          <w:sz w:val="24"/>
          <w:szCs w:val="24"/>
        </w:rPr>
        <w:t>26</w:t>
      </w:r>
      <w:r w:rsidRPr="002C74C2">
        <w:rPr>
          <w:rFonts w:ascii="標楷體" w:hAnsi="標楷體" w:hint="eastAsia"/>
          <w:sz w:val="24"/>
          <w:szCs w:val="24"/>
        </w:rPr>
        <w:t>萬</w:t>
      </w:r>
      <w:r w:rsidRPr="002C74C2">
        <w:rPr>
          <w:rFonts w:ascii="標楷體" w:hAnsi="標楷體"/>
          <w:sz w:val="24"/>
          <w:szCs w:val="24"/>
        </w:rPr>
        <w:t>7</w:t>
      </w:r>
      <w:r w:rsidRPr="002C74C2">
        <w:rPr>
          <w:rFonts w:ascii="標楷體" w:hAnsi="標楷體" w:hint="eastAsia"/>
          <w:sz w:val="24"/>
          <w:szCs w:val="24"/>
        </w:rPr>
        <w:t>千人（或占</w:t>
      </w:r>
      <w:r w:rsidRPr="002C74C2">
        <w:rPr>
          <w:rFonts w:ascii="標楷體" w:hAnsi="標楷體"/>
          <w:sz w:val="24"/>
          <w:szCs w:val="24"/>
        </w:rPr>
        <w:t>11.89%</w:t>
      </w:r>
      <w:r w:rsidRPr="002C74C2">
        <w:rPr>
          <w:rFonts w:ascii="標楷體" w:hAnsi="標楷體" w:hint="eastAsia"/>
          <w:sz w:val="24"/>
          <w:szCs w:val="24"/>
        </w:rPr>
        <w:t>）。依年齡觀察，</w:t>
      </w:r>
      <w:r w:rsidRPr="002C74C2">
        <w:rPr>
          <w:rFonts w:ascii="標楷體" w:hAnsi="標楷體"/>
          <w:sz w:val="24"/>
          <w:szCs w:val="24"/>
        </w:rPr>
        <w:t>15~24</w:t>
      </w:r>
      <w:r w:rsidRPr="002C74C2">
        <w:rPr>
          <w:rFonts w:ascii="標楷體" w:hAnsi="標楷體" w:hint="eastAsia"/>
          <w:sz w:val="24"/>
          <w:szCs w:val="24"/>
        </w:rPr>
        <w:t>歲就業者人數</w:t>
      </w:r>
      <w:r w:rsidRPr="002C74C2">
        <w:rPr>
          <w:rFonts w:ascii="標楷體" w:hAnsi="標楷體"/>
          <w:sz w:val="24"/>
          <w:szCs w:val="24"/>
        </w:rPr>
        <w:t>75</w:t>
      </w:r>
      <w:r w:rsidRPr="002C74C2">
        <w:rPr>
          <w:rFonts w:ascii="標楷體" w:hAnsi="標楷體" w:hint="eastAsia"/>
          <w:sz w:val="24"/>
          <w:szCs w:val="24"/>
        </w:rPr>
        <w:t>萬人，非典型就業者</w:t>
      </w:r>
      <w:r w:rsidRPr="002C74C2">
        <w:rPr>
          <w:rFonts w:ascii="標楷體" w:hAnsi="標楷體"/>
          <w:sz w:val="24"/>
          <w:szCs w:val="24"/>
        </w:rPr>
        <w:t>18</w:t>
      </w:r>
      <w:r w:rsidRPr="002C74C2">
        <w:rPr>
          <w:rFonts w:ascii="標楷體" w:hAnsi="標楷體" w:hint="eastAsia"/>
          <w:sz w:val="24"/>
          <w:szCs w:val="24"/>
        </w:rPr>
        <w:t>萬</w:t>
      </w:r>
      <w:r w:rsidRPr="002C74C2">
        <w:rPr>
          <w:rFonts w:ascii="標楷體" w:hAnsi="標楷體"/>
          <w:sz w:val="24"/>
          <w:szCs w:val="24"/>
        </w:rPr>
        <w:t>6</w:t>
      </w:r>
      <w:r w:rsidRPr="002C74C2">
        <w:rPr>
          <w:rFonts w:ascii="標楷體" w:hAnsi="標楷體" w:hint="eastAsia"/>
          <w:sz w:val="24"/>
          <w:szCs w:val="24"/>
        </w:rPr>
        <w:t>千人，占該年齡組就業者近四分之一（</w:t>
      </w:r>
      <w:r w:rsidRPr="002C74C2">
        <w:rPr>
          <w:rFonts w:ascii="標楷體" w:hAnsi="標楷體"/>
          <w:sz w:val="24"/>
          <w:szCs w:val="24"/>
        </w:rPr>
        <w:t>24.77%</w:t>
      </w:r>
      <w:r w:rsidRPr="002C74C2">
        <w:rPr>
          <w:rFonts w:ascii="標楷體" w:hAnsi="標楷體" w:hint="eastAsia"/>
          <w:sz w:val="24"/>
          <w:szCs w:val="24"/>
        </w:rPr>
        <w:t>），此調查結果顯示，我國在</w:t>
      </w:r>
      <w:r w:rsidRPr="002C74C2">
        <w:rPr>
          <w:rFonts w:ascii="標楷體" w:hAnsi="標楷體"/>
          <w:sz w:val="24"/>
          <w:szCs w:val="24"/>
        </w:rPr>
        <w:t>15~24</w:t>
      </w:r>
      <w:r w:rsidRPr="002C74C2">
        <w:rPr>
          <w:rFonts w:ascii="標楷體" w:hAnsi="標楷體" w:hint="eastAsia"/>
          <w:sz w:val="24"/>
          <w:szCs w:val="24"/>
        </w:rPr>
        <w:t>歲就業人數中非典型就業者占</w:t>
      </w:r>
      <w:r w:rsidRPr="002C74C2">
        <w:rPr>
          <w:rFonts w:ascii="標楷體" w:hAnsi="標楷體"/>
          <w:sz w:val="24"/>
          <w:szCs w:val="24"/>
        </w:rPr>
        <w:t>24.77%</w:t>
      </w:r>
      <w:r w:rsidRPr="002C74C2">
        <w:rPr>
          <w:rFonts w:ascii="標楷體" w:hAnsi="標楷體" w:hint="eastAsia"/>
          <w:sz w:val="24"/>
          <w:szCs w:val="24"/>
        </w:rPr>
        <w:t>，有極大比率。其中人力派遣因彈性大，可以滿足企業用人需求、人力成本的大幅降低，使得企業能致力於發展核心競爭力，故成為目前企業採用之人力資源趨勢，因此人力派遣課題之探討，益形重要。</w:t>
      </w:r>
    </w:p>
    <w:p w:rsidR="002C74C2" w:rsidRPr="002C74C2" w:rsidRDefault="002C74C2" w:rsidP="002C74C2">
      <w:pPr>
        <w:pStyle w:val="4"/>
        <w:spacing w:line="440" w:lineRule="exact"/>
        <w:rPr>
          <w:rFonts w:ascii="標楷體" w:hAnsi="標楷體"/>
          <w:sz w:val="24"/>
          <w:szCs w:val="24"/>
        </w:rPr>
      </w:pPr>
      <w:r w:rsidRPr="002C74C2">
        <w:rPr>
          <w:rFonts w:ascii="標楷體" w:hAnsi="標楷體" w:hint="eastAsia"/>
          <w:sz w:val="24"/>
          <w:szCs w:val="24"/>
        </w:rPr>
        <w:t>二、研究動機</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sz w:val="24"/>
          <w:szCs w:val="24"/>
        </w:rPr>
        <w:t>2007</w:t>
      </w:r>
      <w:r w:rsidRPr="002C74C2">
        <w:rPr>
          <w:rFonts w:ascii="標楷體" w:hAnsi="標楷體" w:hint="eastAsia"/>
          <w:sz w:val="24"/>
          <w:szCs w:val="24"/>
        </w:rPr>
        <w:t>年美國首先發生次級房貸風暴，然後是雷曼兄弟倒閉，導致全球經濟急遽萎縮，本國小部份企業採取遇缺不補的措施，而大部分的企業則採取了裁員縮編計畫。企業為降低成本，將原本高成本的工作朝向以外包合作方式，最主要就是為減低成本上的繁重負擔。</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lastRenderedPageBreak/>
        <w:t>加上自</w:t>
      </w:r>
      <w:r w:rsidRPr="002C74C2">
        <w:rPr>
          <w:rFonts w:ascii="標楷體" w:hAnsi="標楷體"/>
          <w:sz w:val="24"/>
          <w:szCs w:val="24"/>
        </w:rPr>
        <w:t>2005</w:t>
      </w:r>
      <w:r w:rsidRPr="002C74C2">
        <w:rPr>
          <w:rFonts w:ascii="標楷體" w:hAnsi="標楷體" w:hint="eastAsia"/>
          <w:sz w:val="24"/>
          <w:szCs w:val="24"/>
        </w:rPr>
        <w:t>年台灣實施了勞退新制後，使得原不被看好的人力派遣與外包企業如雨後春筍般蓬勃發展起來，由全國人力運用之資料顯示出人力派遣與外包已成為企業經營的重要指標之</w:t>
      </w:r>
      <w:proofErr w:type="gramStart"/>
      <w:r w:rsidRPr="002C74C2">
        <w:rPr>
          <w:rFonts w:ascii="標楷體" w:hAnsi="標楷體" w:hint="eastAsia"/>
          <w:sz w:val="24"/>
          <w:szCs w:val="24"/>
        </w:rPr>
        <w:t>一</w:t>
      </w:r>
      <w:proofErr w:type="gramEnd"/>
      <w:r w:rsidRPr="002C74C2">
        <w:rPr>
          <w:rFonts w:ascii="標楷體" w:hAnsi="標楷體" w:hint="eastAsia"/>
          <w:sz w:val="24"/>
          <w:szCs w:val="24"/>
        </w:rPr>
        <w:t>。</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t>人力派遣其工作安排的臨時性與彈性，與傳統長期穩定性工作緊密的</w:t>
      </w:r>
      <w:proofErr w:type="gramStart"/>
      <w:r w:rsidRPr="002C74C2">
        <w:rPr>
          <w:rFonts w:ascii="標楷體" w:hAnsi="標楷體" w:hint="eastAsia"/>
          <w:sz w:val="24"/>
          <w:szCs w:val="24"/>
        </w:rPr>
        <w:t>勞</w:t>
      </w:r>
      <w:proofErr w:type="gramEnd"/>
      <w:r w:rsidRPr="002C74C2">
        <w:rPr>
          <w:rFonts w:ascii="標楷體" w:hAnsi="標楷體" w:hint="eastAsia"/>
          <w:sz w:val="24"/>
          <w:szCs w:val="24"/>
        </w:rPr>
        <w:t>雇關係形成一種對比，也就是較為薄弱的、不穩定的</w:t>
      </w:r>
      <w:proofErr w:type="gramStart"/>
      <w:r w:rsidRPr="002C74C2">
        <w:rPr>
          <w:rFonts w:ascii="標楷體" w:hAnsi="標楷體" w:hint="eastAsia"/>
          <w:sz w:val="24"/>
          <w:szCs w:val="24"/>
        </w:rPr>
        <w:t>勞</w:t>
      </w:r>
      <w:proofErr w:type="gramEnd"/>
      <w:r w:rsidRPr="002C74C2">
        <w:rPr>
          <w:rFonts w:ascii="標楷體" w:hAnsi="標楷體" w:hint="eastAsia"/>
          <w:sz w:val="24"/>
          <w:szCs w:val="24"/>
        </w:rPr>
        <w:t>雇關係，在薪資福利以及其他各方面勞動條件，普遍比正式員工來得低，並且比較沒有升遷的機會。但這些派遣人員對公司績效之貢獻不小，公司對其未來之職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發展是否加強重視？派遣人員本身是否亦重視自我之職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發展？此為本研究動機之</w:t>
      </w:r>
      <w:proofErr w:type="gramStart"/>
      <w:r w:rsidRPr="002C74C2">
        <w:rPr>
          <w:rFonts w:ascii="標楷體" w:hAnsi="標楷體" w:hint="eastAsia"/>
          <w:sz w:val="24"/>
          <w:szCs w:val="24"/>
        </w:rPr>
        <w:t>一</w:t>
      </w:r>
      <w:proofErr w:type="gramEnd"/>
      <w:r w:rsidRPr="002C74C2">
        <w:rPr>
          <w:rFonts w:ascii="標楷體" w:hAnsi="標楷體" w:hint="eastAsia"/>
          <w:sz w:val="24"/>
          <w:szCs w:val="24"/>
        </w:rPr>
        <w:t>。</w:t>
      </w:r>
    </w:p>
    <w:p w:rsidR="002C74C2" w:rsidRPr="002C74C2" w:rsidRDefault="002C74C2" w:rsidP="002C74C2">
      <w:pPr>
        <w:pStyle w:val="13"/>
        <w:spacing w:line="440" w:lineRule="exact"/>
        <w:ind w:firstLine="480"/>
        <w:rPr>
          <w:rFonts w:ascii="標楷體" w:hAnsi="標楷體"/>
          <w:sz w:val="24"/>
          <w:szCs w:val="24"/>
        </w:rPr>
      </w:pPr>
      <w:r w:rsidRPr="002C74C2">
        <w:rPr>
          <w:rFonts w:ascii="標楷體" w:hAnsi="標楷體" w:hint="eastAsia"/>
          <w:sz w:val="24"/>
          <w:szCs w:val="24"/>
        </w:rPr>
        <w:t>依據高佩萱</w:t>
      </w:r>
      <w:r w:rsidRPr="002C74C2">
        <w:rPr>
          <w:rFonts w:ascii="標楷體" w:hAnsi="標楷體"/>
          <w:sz w:val="24"/>
          <w:szCs w:val="24"/>
        </w:rPr>
        <w:t>(2009)</w:t>
      </w:r>
      <w:r w:rsidRPr="002C74C2">
        <w:rPr>
          <w:rFonts w:ascii="標楷體" w:hAnsi="標楷體" w:hint="eastAsia"/>
          <w:sz w:val="24"/>
          <w:szCs w:val="24"/>
        </w:rPr>
        <w:t>「員工對派遣工作的認知與其職業發展之研究」中得知，員工工作認知有助於對其職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發展；許靜雄</w:t>
      </w:r>
      <w:r w:rsidRPr="002C74C2">
        <w:rPr>
          <w:rFonts w:ascii="標楷體" w:hAnsi="標楷體"/>
          <w:sz w:val="24"/>
          <w:szCs w:val="24"/>
        </w:rPr>
        <w:t xml:space="preserve">(2009) </w:t>
      </w:r>
      <w:r w:rsidRPr="002C74C2">
        <w:rPr>
          <w:rFonts w:ascii="標楷體" w:hAnsi="標楷體" w:hint="eastAsia"/>
          <w:sz w:val="24"/>
          <w:szCs w:val="24"/>
        </w:rPr>
        <w:t>「派遣員工之組織認同、工作滿意與工作績效之關聯性研究」提及員工對其組織認同愈強，對其職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發展愈有正向相關。</w:t>
      </w:r>
    </w:p>
    <w:p w:rsidR="002C74C2" w:rsidRPr="002C74C2" w:rsidRDefault="002C74C2" w:rsidP="002C74C2">
      <w:pPr>
        <w:pStyle w:val="13"/>
        <w:spacing w:line="440" w:lineRule="exact"/>
        <w:ind w:firstLine="480"/>
        <w:rPr>
          <w:rFonts w:ascii="標楷體" w:hAnsi="標楷體" w:hint="eastAsia"/>
          <w:sz w:val="24"/>
          <w:szCs w:val="24"/>
        </w:rPr>
      </w:pPr>
      <w:r w:rsidRPr="002C74C2">
        <w:rPr>
          <w:rFonts w:ascii="標楷體" w:hAnsi="標楷體" w:hint="eastAsia"/>
          <w:sz w:val="24"/>
          <w:szCs w:val="24"/>
        </w:rPr>
        <w:t>在太陽能公司屬於近代新興行業，運用相當多的派遣人員，在產業屬性特殊的公司，派遣人員之工作認知對其職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發展是否呈正向關係，對其組織之認同，是否對其職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發展亦呈正向相關</w:t>
      </w:r>
      <w:r w:rsidRPr="002C74C2">
        <w:rPr>
          <w:rFonts w:ascii="標楷體" w:hAnsi="標楷體"/>
          <w:sz w:val="24"/>
          <w:szCs w:val="24"/>
        </w:rPr>
        <w:t>?</w:t>
      </w:r>
      <w:r w:rsidRPr="002C74C2">
        <w:rPr>
          <w:rFonts w:ascii="標楷體" w:hAnsi="標楷體" w:hint="eastAsia"/>
          <w:sz w:val="24"/>
          <w:szCs w:val="24"/>
        </w:rPr>
        <w:t>此為本研究之動機之二。</w:t>
      </w:r>
    </w:p>
    <w:p w:rsidR="002C74C2" w:rsidRPr="002C74C2" w:rsidRDefault="002C74C2" w:rsidP="002C74C2">
      <w:pPr>
        <w:pStyle w:val="13"/>
        <w:spacing w:line="440" w:lineRule="exact"/>
        <w:ind w:firstLine="480"/>
        <w:rPr>
          <w:rFonts w:ascii="標楷體" w:hAnsi="標楷體"/>
          <w:sz w:val="24"/>
          <w:szCs w:val="24"/>
        </w:rPr>
      </w:pPr>
    </w:p>
    <w:p w:rsidR="002C74C2" w:rsidRPr="002C74C2" w:rsidRDefault="002C74C2" w:rsidP="002C74C2">
      <w:pPr>
        <w:pStyle w:val="13"/>
        <w:spacing w:line="440" w:lineRule="exact"/>
        <w:ind w:firstLine="480"/>
        <w:jc w:val="center"/>
        <w:rPr>
          <w:rStyle w:val="20"/>
          <w:rFonts w:ascii="標楷體" w:hAnsi="標楷體"/>
          <w:sz w:val="24"/>
          <w:szCs w:val="24"/>
        </w:rPr>
      </w:pPr>
      <w:bookmarkStart w:id="3" w:name="_Toc324196829"/>
      <w:r w:rsidRPr="002C74C2">
        <w:rPr>
          <w:rStyle w:val="20"/>
          <w:rFonts w:ascii="標楷體" w:hAnsi="標楷體" w:hint="eastAsia"/>
          <w:sz w:val="24"/>
          <w:szCs w:val="24"/>
        </w:rPr>
        <w:t>第二節</w:t>
      </w:r>
      <w:r w:rsidRPr="002C74C2">
        <w:rPr>
          <w:rStyle w:val="20"/>
          <w:rFonts w:ascii="標楷體" w:hAnsi="標楷體"/>
          <w:sz w:val="24"/>
          <w:szCs w:val="24"/>
        </w:rPr>
        <w:t xml:space="preserve"> </w:t>
      </w:r>
      <w:r w:rsidRPr="002C74C2">
        <w:rPr>
          <w:rStyle w:val="20"/>
          <w:rFonts w:ascii="標楷體" w:hAnsi="標楷體" w:hint="eastAsia"/>
          <w:sz w:val="24"/>
          <w:szCs w:val="24"/>
        </w:rPr>
        <w:t>研究目的</w:t>
      </w:r>
      <w:bookmarkEnd w:id="3"/>
    </w:p>
    <w:p w:rsidR="002C74C2" w:rsidRPr="002C74C2" w:rsidRDefault="002C74C2" w:rsidP="002C74C2">
      <w:pPr>
        <w:pStyle w:val="13"/>
        <w:spacing w:line="440" w:lineRule="exact"/>
        <w:ind w:firstLine="480"/>
        <w:jc w:val="both"/>
        <w:rPr>
          <w:rFonts w:ascii="標楷體" w:hAnsi="標楷體"/>
          <w:sz w:val="24"/>
          <w:szCs w:val="24"/>
        </w:rPr>
      </w:pPr>
      <w:r w:rsidRPr="002C74C2">
        <w:rPr>
          <w:rFonts w:ascii="標楷體" w:hAnsi="標楷體" w:hint="eastAsia"/>
          <w:sz w:val="24"/>
          <w:szCs w:val="24"/>
        </w:rPr>
        <w:t>根據上述的研究背景與動機，本研究探討屏東加工區太陽能公司派遣人員對其工作之認知與對組織之認同，及其職業生涯發展作為三個研究變數，以達下列目的：</w:t>
      </w:r>
    </w:p>
    <w:p w:rsidR="002C74C2" w:rsidRPr="002C74C2" w:rsidRDefault="002C74C2" w:rsidP="002C74C2">
      <w:pPr>
        <w:pStyle w:val="13"/>
        <w:spacing w:line="440" w:lineRule="exact"/>
        <w:ind w:left="480" w:hangingChars="200" w:hanging="480"/>
        <w:jc w:val="both"/>
        <w:rPr>
          <w:rFonts w:ascii="標楷體" w:hAnsi="標楷體"/>
          <w:sz w:val="24"/>
          <w:szCs w:val="24"/>
        </w:rPr>
      </w:pPr>
      <w:r w:rsidRPr="002C74C2">
        <w:rPr>
          <w:rFonts w:ascii="標楷體" w:hAnsi="標楷體"/>
          <w:sz w:val="24"/>
          <w:szCs w:val="24"/>
        </w:rPr>
        <w:t>(</w:t>
      </w:r>
      <w:proofErr w:type="gramStart"/>
      <w:r w:rsidRPr="002C74C2">
        <w:rPr>
          <w:rFonts w:ascii="標楷體" w:hAnsi="標楷體" w:hint="eastAsia"/>
          <w:sz w:val="24"/>
          <w:szCs w:val="24"/>
        </w:rPr>
        <w:t>一</w:t>
      </w:r>
      <w:proofErr w:type="gramEnd"/>
      <w:r w:rsidRPr="002C74C2">
        <w:rPr>
          <w:rFonts w:ascii="標楷體" w:hAnsi="標楷體"/>
          <w:sz w:val="24"/>
          <w:szCs w:val="24"/>
        </w:rPr>
        <w:t>)</w:t>
      </w:r>
      <w:r w:rsidRPr="002C74C2">
        <w:rPr>
          <w:rFonts w:ascii="標楷體" w:hAnsi="標楷體" w:hint="eastAsia"/>
          <w:sz w:val="24"/>
          <w:szCs w:val="24"/>
        </w:rPr>
        <w:t>瞭解派遣人員參與派遣工作之情形，及公司對其職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發展之輔佐概況。</w:t>
      </w:r>
    </w:p>
    <w:p w:rsidR="002C74C2" w:rsidRPr="002C74C2" w:rsidRDefault="002C74C2" w:rsidP="002C74C2">
      <w:pPr>
        <w:pStyle w:val="13"/>
        <w:spacing w:line="440" w:lineRule="exact"/>
        <w:ind w:left="480" w:hangingChars="200" w:hanging="480"/>
        <w:jc w:val="both"/>
        <w:rPr>
          <w:rFonts w:ascii="標楷體" w:hAnsi="標楷體"/>
          <w:sz w:val="24"/>
          <w:szCs w:val="24"/>
        </w:rPr>
      </w:pPr>
      <w:r w:rsidRPr="002C74C2">
        <w:rPr>
          <w:rFonts w:ascii="標楷體" w:hAnsi="標楷體"/>
          <w:sz w:val="24"/>
          <w:szCs w:val="24"/>
        </w:rPr>
        <w:t>(</w:t>
      </w:r>
      <w:r w:rsidRPr="002C74C2">
        <w:rPr>
          <w:rFonts w:ascii="標楷體" w:hAnsi="標楷體" w:hint="eastAsia"/>
          <w:sz w:val="24"/>
          <w:szCs w:val="24"/>
        </w:rPr>
        <w:t>二</w:t>
      </w:r>
      <w:r w:rsidRPr="002C74C2">
        <w:rPr>
          <w:rFonts w:ascii="標楷體" w:hAnsi="標楷體"/>
          <w:sz w:val="24"/>
          <w:szCs w:val="24"/>
        </w:rPr>
        <w:t>)</w:t>
      </w:r>
      <w:r w:rsidRPr="002C74C2">
        <w:rPr>
          <w:rFonts w:ascii="標楷體" w:hAnsi="標楷體" w:hint="eastAsia"/>
          <w:sz w:val="24"/>
          <w:szCs w:val="24"/>
        </w:rPr>
        <w:t>瞭解派遣人員對派遣工作之認知與其組織認同。</w:t>
      </w:r>
    </w:p>
    <w:p w:rsidR="002C74C2" w:rsidRPr="002C74C2" w:rsidRDefault="002C74C2" w:rsidP="002C74C2">
      <w:pPr>
        <w:pStyle w:val="13"/>
        <w:spacing w:line="440" w:lineRule="exact"/>
        <w:ind w:left="480" w:hangingChars="200" w:hanging="480"/>
        <w:jc w:val="both"/>
        <w:rPr>
          <w:rFonts w:ascii="標楷體" w:hAnsi="標楷體"/>
          <w:sz w:val="24"/>
          <w:szCs w:val="24"/>
        </w:rPr>
      </w:pPr>
      <w:r w:rsidRPr="002C74C2">
        <w:rPr>
          <w:rFonts w:ascii="標楷體" w:hAnsi="標楷體"/>
          <w:sz w:val="24"/>
          <w:szCs w:val="24"/>
        </w:rPr>
        <w:t>(</w:t>
      </w:r>
      <w:r w:rsidRPr="002C74C2">
        <w:rPr>
          <w:rFonts w:ascii="標楷體" w:hAnsi="標楷體" w:hint="eastAsia"/>
          <w:sz w:val="24"/>
          <w:szCs w:val="24"/>
        </w:rPr>
        <w:t>三</w:t>
      </w:r>
      <w:r w:rsidRPr="002C74C2">
        <w:rPr>
          <w:rFonts w:ascii="標楷體" w:hAnsi="標楷體"/>
          <w:sz w:val="24"/>
          <w:szCs w:val="24"/>
        </w:rPr>
        <w:t>)</w:t>
      </w:r>
      <w:r w:rsidRPr="002C74C2">
        <w:rPr>
          <w:rFonts w:ascii="標楷體" w:hAnsi="標楷體" w:hint="eastAsia"/>
          <w:sz w:val="24"/>
          <w:szCs w:val="24"/>
        </w:rPr>
        <w:t>探討派遣人員之工作之認知與其職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發展之關係。</w:t>
      </w:r>
    </w:p>
    <w:p w:rsidR="002C74C2" w:rsidRDefault="002C74C2" w:rsidP="002C74C2">
      <w:pPr>
        <w:pStyle w:val="13"/>
        <w:spacing w:line="440" w:lineRule="exact"/>
        <w:ind w:left="480" w:hangingChars="200" w:hanging="480"/>
        <w:jc w:val="both"/>
        <w:rPr>
          <w:rFonts w:ascii="標楷體" w:hAnsi="標楷體" w:hint="eastAsia"/>
          <w:sz w:val="24"/>
          <w:szCs w:val="24"/>
        </w:rPr>
      </w:pPr>
      <w:r w:rsidRPr="002C74C2">
        <w:rPr>
          <w:rFonts w:ascii="標楷體" w:hAnsi="標楷體"/>
          <w:sz w:val="24"/>
          <w:szCs w:val="24"/>
        </w:rPr>
        <w:t>(</w:t>
      </w:r>
      <w:r w:rsidRPr="002C74C2">
        <w:rPr>
          <w:rFonts w:ascii="標楷體" w:hAnsi="標楷體" w:hint="eastAsia"/>
          <w:sz w:val="24"/>
          <w:szCs w:val="24"/>
        </w:rPr>
        <w:t>四</w:t>
      </w:r>
      <w:r w:rsidRPr="002C74C2">
        <w:rPr>
          <w:rFonts w:ascii="標楷體" w:hAnsi="標楷體"/>
          <w:sz w:val="24"/>
          <w:szCs w:val="24"/>
        </w:rPr>
        <w:t>)</w:t>
      </w:r>
      <w:r w:rsidRPr="002C74C2">
        <w:rPr>
          <w:rFonts w:ascii="標楷體" w:hAnsi="標楷體" w:hint="eastAsia"/>
          <w:sz w:val="24"/>
          <w:szCs w:val="24"/>
        </w:rPr>
        <w:t>探討派遣人員之組織認同與其職</w:t>
      </w:r>
      <w:proofErr w:type="gramStart"/>
      <w:r w:rsidRPr="002C74C2">
        <w:rPr>
          <w:rFonts w:ascii="標楷體" w:hAnsi="標楷體" w:hint="eastAsia"/>
          <w:sz w:val="24"/>
          <w:szCs w:val="24"/>
        </w:rPr>
        <w:t>涯</w:t>
      </w:r>
      <w:proofErr w:type="gramEnd"/>
      <w:r w:rsidRPr="002C74C2">
        <w:rPr>
          <w:rFonts w:ascii="標楷體" w:hAnsi="標楷體" w:hint="eastAsia"/>
          <w:sz w:val="24"/>
          <w:szCs w:val="24"/>
        </w:rPr>
        <w:t>發展之關係。</w:t>
      </w:r>
      <w:r w:rsidRPr="002C74C2">
        <w:rPr>
          <w:rFonts w:ascii="標楷體" w:hAnsi="標楷體"/>
          <w:sz w:val="24"/>
          <w:szCs w:val="24"/>
        </w:rPr>
        <w:t xml:space="preserve"> </w:t>
      </w:r>
    </w:p>
    <w:p w:rsidR="002C74C2" w:rsidRPr="002C74C2" w:rsidRDefault="002C74C2" w:rsidP="002C74C2">
      <w:pPr>
        <w:pStyle w:val="2"/>
        <w:spacing w:line="440" w:lineRule="exact"/>
        <w:rPr>
          <w:rFonts w:ascii="標楷體" w:hAnsi="標楷體"/>
          <w:sz w:val="24"/>
          <w:szCs w:val="24"/>
        </w:rPr>
      </w:pPr>
      <w:r w:rsidRPr="002C74C2">
        <w:rPr>
          <w:rFonts w:ascii="標楷體" w:hAnsi="標楷體"/>
          <w:sz w:val="24"/>
          <w:szCs w:val="24"/>
        </w:rPr>
        <w:br w:type="page"/>
      </w:r>
      <w:bookmarkStart w:id="4" w:name="_Toc324196830"/>
      <w:r w:rsidRPr="002C74C2">
        <w:rPr>
          <w:rFonts w:ascii="標楷體" w:hAnsi="標楷體" w:hint="eastAsia"/>
          <w:sz w:val="24"/>
          <w:szCs w:val="24"/>
        </w:rPr>
        <w:lastRenderedPageBreak/>
        <w:t>第三節</w:t>
      </w:r>
      <w:r w:rsidRPr="002C74C2">
        <w:rPr>
          <w:rFonts w:ascii="標楷體" w:hAnsi="標楷體"/>
          <w:sz w:val="24"/>
          <w:szCs w:val="24"/>
        </w:rPr>
        <w:t xml:space="preserve"> </w:t>
      </w:r>
      <w:r w:rsidRPr="002C74C2">
        <w:rPr>
          <w:rFonts w:ascii="標楷體" w:hAnsi="標楷體" w:hint="eastAsia"/>
          <w:sz w:val="24"/>
          <w:szCs w:val="24"/>
        </w:rPr>
        <w:t>研究流程</w:t>
      </w:r>
      <w:bookmarkEnd w:id="4"/>
    </w:p>
    <w:p w:rsidR="002C74C2" w:rsidRDefault="002C74C2" w:rsidP="002C74C2">
      <w:pPr>
        <w:pStyle w:val="13"/>
        <w:spacing w:line="440" w:lineRule="exact"/>
        <w:ind w:firstLine="480"/>
        <w:rPr>
          <w:rFonts w:ascii="標楷體" w:hAnsi="標楷體" w:hint="eastAsia"/>
          <w:sz w:val="24"/>
          <w:szCs w:val="24"/>
        </w:rPr>
      </w:pPr>
      <w:r w:rsidRPr="002C74C2">
        <w:rPr>
          <w:rFonts w:ascii="標楷體" w:hAnsi="標楷體" w:hint="eastAsia"/>
          <w:sz w:val="24"/>
          <w:szCs w:val="24"/>
        </w:rPr>
        <w:t>本論文的研究流程，如圖</w:t>
      </w:r>
      <w:r w:rsidRPr="002C74C2">
        <w:rPr>
          <w:rFonts w:ascii="標楷體" w:hAnsi="標楷體"/>
          <w:sz w:val="24"/>
          <w:szCs w:val="24"/>
        </w:rPr>
        <w:t>1-1</w:t>
      </w:r>
      <w:r w:rsidRPr="002C74C2">
        <w:rPr>
          <w:rFonts w:ascii="標楷體" w:hAnsi="標楷體" w:hint="eastAsia"/>
          <w:sz w:val="24"/>
          <w:szCs w:val="24"/>
        </w:rPr>
        <w:t>所示：</w:t>
      </w:r>
    </w:p>
    <w:p w:rsidR="002C74C2" w:rsidRPr="002C74C2" w:rsidRDefault="002C74C2" w:rsidP="002C74C2">
      <w:pPr>
        <w:pStyle w:val="13"/>
        <w:spacing w:line="440" w:lineRule="exact"/>
        <w:ind w:firstLine="480"/>
        <w:rPr>
          <w:rFonts w:ascii="標楷體" w:hAnsi="標楷體" w:hint="eastAsia"/>
          <w:sz w:val="24"/>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Default="002C74C2" w:rsidP="002C74C2">
      <w:pPr>
        <w:snapToGrid w:val="0"/>
        <w:spacing w:beforeLines="50" w:line="440" w:lineRule="exact"/>
        <w:ind w:firstLineChars="200" w:firstLine="480"/>
        <w:rPr>
          <w:rFonts w:ascii="標楷體" w:hAnsi="標楷體" w:hint="eastAsia"/>
          <w:color w:val="000000"/>
          <w:szCs w:val="24"/>
        </w:rPr>
      </w:pPr>
    </w:p>
    <w:p w:rsidR="002C74C2" w:rsidRPr="002C74C2" w:rsidRDefault="002C74C2" w:rsidP="002C74C2">
      <w:pPr>
        <w:snapToGrid w:val="0"/>
        <w:spacing w:beforeLines="50" w:line="440" w:lineRule="exact"/>
        <w:ind w:firstLineChars="200" w:firstLine="480"/>
        <w:rPr>
          <w:rFonts w:ascii="標楷體" w:hAnsi="標楷體"/>
          <w:color w:val="000000"/>
          <w:szCs w:val="24"/>
        </w:rPr>
      </w:pPr>
      <w:r w:rsidRPr="002C74C2">
        <w:rPr>
          <w:rFonts w:ascii="標楷體" w:hAnsi="標楷體"/>
          <w:color w:val="000000"/>
          <w:szCs w:val="24"/>
        </w:rPr>
        <w:t xml:space="preserve">                                                          </w:t>
      </w:r>
    </w:p>
    <w:p w:rsidR="002C74C2" w:rsidRPr="002C74C2" w:rsidRDefault="002C74C2" w:rsidP="002C74C2">
      <w:pPr>
        <w:snapToGrid w:val="0"/>
        <w:spacing w:beforeLines="50" w:afterLines="50" w:line="440" w:lineRule="exact"/>
        <w:ind w:firstLineChars="759" w:firstLine="1822"/>
        <w:jc w:val="both"/>
        <w:rPr>
          <w:rFonts w:ascii="標楷體" w:hAnsi="標楷體" w:hint="eastAsia"/>
          <w:color w:val="000000"/>
          <w:szCs w:val="24"/>
        </w:rPr>
      </w:pPr>
      <w:r w:rsidRPr="002C74C2">
        <w:rPr>
          <w:rFonts w:ascii="標楷體" w:hAnsi="標楷體"/>
          <w:color w:val="000000"/>
          <w:szCs w:val="24"/>
        </w:rPr>
      </w:r>
      <w:r w:rsidRPr="002C74C2">
        <w:rPr>
          <w:rFonts w:ascii="標楷體" w:hAnsi="標楷體"/>
          <w:color w:val="000000"/>
          <w:szCs w:val="24"/>
        </w:rPr>
        <w:pict>
          <v:group id="_x0000_s1026" editas="canvas" style="width:181.35pt;height:464.6pt;mso-position-horizontal-relative:char;mso-position-vertical-relative:line" coordorigin="2355,1005" coordsize="3154,51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1005;width:3154;height:512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55;top:1601;width:3154;height:298" filled="f" fillcolor="#bbe0e3" strokeweight="3pt">
              <v:textbox style="mso-next-textbox:#_x0000_s1028"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相關文獻蒐集與整理</w:t>
                    </w:r>
                  </w:p>
                </w:txbxContent>
              </v:textbox>
            </v:shape>
            <v:shape id="_x0000_s1029" type="#_x0000_t202" style="position:absolute;left:2355;top:3388;width:3154;height:298" filled="f" fillcolor="#bbe0e3" strokeweight="3pt">
              <v:textbox style="mso-next-textbox:#_x0000_s1029"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研究設計與方法</w:t>
                    </w:r>
                  </w:p>
                </w:txbxContent>
              </v:textbox>
            </v:shape>
            <v:shape id="_x0000_s1030" type="#_x0000_t202" style="position:absolute;left:2355;top:3984;width:3154;height:298" filled="f" fillcolor="#bbe0e3" strokeweight="3pt">
              <v:textbox style="mso-next-textbox:#_x0000_s1030"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問卷設計</w:t>
                    </w:r>
                  </w:p>
                </w:txbxContent>
              </v:textbox>
            </v:shape>
            <v:shape id="_x0000_s1031" type="#_x0000_t202" style="position:absolute;left:2355;top:4580;width:3154;height:298" filled="f" fillcolor="#bbe0e3" strokeweight="3pt">
              <v:textbox style="mso-next-textbox:#_x0000_s1031"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問卷發放與回收</w:t>
                    </w:r>
                  </w:p>
                </w:txbxContent>
              </v:textbox>
            </v:shape>
            <v:shape id="_x0000_s1032" type="#_x0000_t202" style="position:absolute;left:2355;top:5176;width:3154;height:297" filled="f" fillcolor="#bbe0e3" strokeweight="3pt">
              <v:textbox style="mso-next-textbox:#_x0000_s1032"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歸納整理與分析</w:t>
                    </w:r>
                  </w:p>
                </w:txbxContent>
              </v:textbox>
            </v:shape>
            <v:shape id="_x0000_s1033" type="#_x0000_t202" style="position:absolute;left:2355;top:5771;width:3154;height:298" filled="f" fillcolor="#bbe0e3" strokeweight="3pt">
              <v:textbox style="mso-next-textbox:#_x0000_s1033"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結論與建議</w:t>
                    </w:r>
                  </w:p>
                </w:txbxContent>
              </v:textbox>
            </v:shape>
            <v:shape id="_x0000_s1034" type="#_x0000_t202" style="position:absolute;left:2355;top:2197;width:3154;height:297" filled="f" fillcolor="#bbe0e3" strokeweight="3pt">
              <v:textbox style="mso-next-textbox:#_x0000_s1034"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建立研究架構</w:t>
                    </w:r>
                  </w:p>
                </w:txbxContent>
              </v:textbox>
            </v:shape>
            <v:shape id="_x0000_s1035" type="#_x0000_t202" style="position:absolute;left:2355;top:2792;width:3154;height:298" filled="f" fillcolor="#bbe0e3" strokeweight="3pt">
              <v:textbox style="mso-next-textbox:#_x0000_s1035" inset="3.07394mm,1.537mm,3.07394mm,1.537mm">
                <w:txbxContent>
                  <w:p w:rsidR="002C74C2" w:rsidRDefault="002C74C2" w:rsidP="002C74C2">
                    <w:pPr>
                      <w:autoSpaceDE w:val="0"/>
                      <w:autoSpaceDN w:val="0"/>
                      <w:adjustRightInd w:val="0"/>
                      <w:jc w:val="center"/>
                      <w:rPr>
                        <w:rFonts w:ascii="Arial" w:hAnsi="Arial" w:cs="新細明體"/>
                        <w:color w:val="000000"/>
                        <w:sz w:val="36"/>
                        <w:szCs w:val="36"/>
                        <w:lang w:val="zh-TW"/>
                      </w:rPr>
                    </w:pPr>
                    <w:r>
                      <w:rPr>
                        <w:rFonts w:ascii="Arial" w:hAnsi="Arial" w:cs="標楷體" w:hint="eastAsia"/>
                        <w:color w:val="000000"/>
                        <w:sz w:val="26"/>
                        <w:szCs w:val="26"/>
                        <w:lang w:val="zh-TW"/>
                      </w:rPr>
                      <w:t>研究假設</w:t>
                    </w:r>
                  </w:p>
                </w:txbxContent>
              </v:textbox>
            </v:shape>
            <v:shape id="_x0000_s1036" type="#_x0000_t202" style="position:absolute;left:2355;top:1005;width:3154;height:298" filled="f" fillcolor="#bbe0e3" strokeweight="3pt">
              <v:textbox style="mso-next-textbox:#_x0000_s1036" inset="3.07394mm,1.537mm,3.07394mm,1.537mm">
                <w:txbxContent>
                  <w:p w:rsidR="002C74C2" w:rsidRDefault="002C74C2" w:rsidP="002C74C2">
                    <w:pPr>
                      <w:autoSpaceDE w:val="0"/>
                      <w:autoSpaceDN w:val="0"/>
                      <w:adjustRightInd w:val="0"/>
                      <w:jc w:val="center"/>
                      <w:rPr>
                        <w:rFonts w:ascii="Arial" w:hAnsi="標楷體" w:cs="標楷體"/>
                        <w:color w:val="000000"/>
                        <w:sz w:val="26"/>
                        <w:szCs w:val="26"/>
                        <w:lang w:val="zh-TW"/>
                      </w:rPr>
                    </w:pPr>
                    <w:r>
                      <w:rPr>
                        <w:rFonts w:ascii="Arial" w:hAnsi="標楷體" w:cs="標楷體" w:hint="eastAsia"/>
                        <w:color w:val="000000"/>
                        <w:sz w:val="26"/>
                        <w:szCs w:val="26"/>
                        <w:lang w:val="zh-TW"/>
                      </w:rPr>
                      <w:t>確認研究主題、目的、範圍</w:t>
                    </w:r>
                  </w:p>
                </w:txbxContent>
              </v:textbox>
            </v:shape>
            <v:line id="_x0000_s1037" style="position:absolute" from="3920,1303" to="3921,1601" strokeweight="4.5pt">
              <v:stroke endarrow="block"/>
            </v:line>
            <v:line id="_x0000_s1038" style="position:absolute" from="3920,2494" to="3921,2793" strokeweight="4.5pt">
              <v:stroke endarrow="block"/>
            </v:line>
            <v:line id="_x0000_s1039" style="position:absolute" from="3920,3090" to="3921,3388" strokeweight="4.5pt">
              <v:stroke endarrow="block"/>
            </v:line>
            <v:line id="_x0000_s1040" style="position:absolute" from="3920,1899" to="3921,2197" strokeweight="4.5pt">
              <v:stroke endarrow="block"/>
            </v:line>
            <v:line id="_x0000_s1041" style="position:absolute" from="3920,3686" to="3921,3985" strokeweight="4.5pt">
              <v:stroke endarrow="block"/>
            </v:line>
            <v:line id="_x0000_s1042" style="position:absolute" from="3920,4282" to="3921,4580" strokeweight="4.5pt">
              <v:stroke endarrow="block"/>
            </v:line>
            <v:line id="_x0000_s1043" style="position:absolute" from="3920,4878" to="3921,5176" strokeweight="4.5pt">
              <v:stroke endarrow="block"/>
            </v:line>
            <v:line id="_x0000_s1044" style="position:absolute" from="3920,5473" to="3922,5772" strokeweight="4.5pt">
              <v:stroke endarrow="block"/>
            </v:line>
            <w10:wrap type="none"/>
            <w10:anchorlock/>
          </v:group>
        </w:pict>
      </w:r>
    </w:p>
    <w:p w:rsidR="002C74C2" w:rsidRPr="002C74C2" w:rsidRDefault="002C74C2" w:rsidP="002C74C2">
      <w:pPr>
        <w:pStyle w:val="a3"/>
        <w:spacing w:line="440" w:lineRule="exact"/>
        <w:jc w:val="center"/>
        <w:rPr>
          <w:rFonts w:ascii="標楷體" w:hAnsi="標楷體" w:hint="eastAsia"/>
          <w:color w:val="000000"/>
          <w:sz w:val="24"/>
          <w:szCs w:val="24"/>
        </w:rPr>
      </w:pPr>
      <w:bookmarkStart w:id="5" w:name="_Toc322201852"/>
      <w:bookmarkStart w:id="6" w:name="_Toc323674411"/>
      <w:r w:rsidRPr="002C74C2">
        <w:rPr>
          <w:rFonts w:ascii="標楷體" w:hAnsi="標楷體"/>
          <w:sz w:val="24"/>
          <w:szCs w:val="24"/>
        </w:rPr>
        <w:t>圖</w:t>
      </w:r>
      <w:r w:rsidRPr="002C74C2">
        <w:rPr>
          <w:rFonts w:ascii="標楷體" w:hAnsi="標楷體" w:hint="eastAsia"/>
          <w:sz w:val="24"/>
          <w:szCs w:val="24"/>
        </w:rPr>
        <w:t>1-</w:t>
      </w:r>
      <w:r w:rsidRPr="002C74C2">
        <w:rPr>
          <w:rFonts w:ascii="標楷體" w:hAnsi="標楷體"/>
          <w:sz w:val="24"/>
          <w:szCs w:val="24"/>
        </w:rPr>
        <w:fldChar w:fldCharType="begin"/>
      </w:r>
      <w:r w:rsidRPr="002C74C2">
        <w:rPr>
          <w:rFonts w:ascii="標楷體" w:hAnsi="標楷體"/>
          <w:sz w:val="24"/>
          <w:szCs w:val="24"/>
        </w:rPr>
        <w:instrText xml:space="preserve"> SEQ 圖表 \* ARABIC \s 1 </w:instrText>
      </w:r>
      <w:r w:rsidRPr="002C74C2">
        <w:rPr>
          <w:rFonts w:ascii="標楷體" w:hAnsi="標楷體"/>
          <w:sz w:val="24"/>
          <w:szCs w:val="24"/>
        </w:rPr>
        <w:fldChar w:fldCharType="separate"/>
      </w:r>
      <w:r w:rsidRPr="002C74C2">
        <w:rPr>
          <w:rFonts w:ascii="標楷體" w:hAnsi="標楷體"/>
          <w:noProof/>
          <w:sz w:val="24"/>
          <w:szCs w:val="24"/>
        </w:rPr>
        <w:t>1</w:t>
      </w:r>
      <w:r w:rsidRPr="002C74C2">
        <w:rPr>
          <w:rFonts w:ascii="標楷體" w:hAnsi="標楷體"/>
          <w:sz w:val="24"/>
          <w:szCs w:val="24"/>
        </w:rPr>
        <w:fldChar w:fldCharType="end"/>
      </w:r>
      <w:r w:rsidRPr="002C74C2">
        <w:rPr>
          <w:rFonts w:ascii="標楷體" w:hAnsi="標楷體"/>
          <w:color w:val="000000"/>
          <w:sz w:val="24"/>
          <w:szCs w:val="24"/>
          <w:lang w:val="zh-TW"/>
        </w:rPr>
        <w:t>本研究流程</w:t>
      </w:r>
      <w:bookmarkEnd w:id="5"/>
      <w:r w:rsidRPr="002C74C2">
        <w:rPr>
          <w:rFonts w:ascii="標楷體" w:hAnsi="標楷體" w:hint="eastAsia"/>
          <w:color w:val="000000"/>
          <w:sz w:val="24"/>
          <w:szCs w:val="24"/>
          <w:lang w:val="zh-TW"/>
        </w:rPr>
        <w:t>圖</w:t>
      </w:r>
      <w:bookmarkEnd w:id="6"/>
    </w:p>
    <w:p w:rsidR="002C74C2" w:rsidRPr="002C74C2" w:rsidRDefault="002C74C2" w:rsidP="002C74C2">
      <w:pPr>
        <w:pStyle w:val="2"/>
        <w:spacing w:line="440" w:lineRule="exact"/>
        <w:rPr>
          <w:rFonts w:ascii="標楷體" w:hAnsi="標楷體"/>
          <w:sz w:val="24"/>
          <w:szCs w:val="24"/>
        </w:rPr>
      </w:pPr>
      <w:bookmarkStart w:id="7" w:name="_Toc324196831"/>
      <w:r w:rsidRPr="002C74C2">
        <w:rPr>
          <w:rFonts w:ascii="標楷體" w:hAnsi="標楷體" w:hint="eastAsia"/>
          <w:sz w:val="24"/>
          <w:szCs w:val="24"/>
        </w:rPr>
        <w:t>第四節</w:t>
      </w:r>
      <w:r w:rsidRPr="002C74C2">
        <w:rPr>
          <w:rFonts w:ascii="標楷體" w:hAnsi="標楷體"/>
          <w:sz w:val="24"/>
          <w:szCs w:val="24"/>
        </w:rPr>
        <w:t xml:space="preserve"> </w:t>
      </w:r>
      <w:r w:rsidRPr="002C74C2">
        <w:rPr>
          <w:rFonts w:ascii="標楷體" w:hAnsi="標楷體" w:hint="eastAsia"/>
          <w:sz w:val="24"/>
          <w:szCs w:val="24"/>
        </w:rPr>
        <w:t>研究範圍與研究限制</w:t>
      </w:r>
      <w:bookmarkEnd w:id="7"/>
    </w:p>
    <w:p w:rsidR="002C74C2" w:rsidRPr="002C74C2" w:rsidRDefault="002C74C2" w:rsidP="002C74C2">
      <w:pPr>
        <w:pStyle w:val="4"/>
        <w:spacing w:line="440" w:lineRule="exact"/>
        <w:rPr>
          <w:rFonts w:ascii="標楷體" w:hAnsi="標楷體"/>
          <w:sz w:val="24"/>
          <w:szCs w:val="24"/>
        </w:rPr>
      </w:pPr>
      <w:bookmarkStart w:id="8" w:name="_Toc302992144"/>
      <w:r w:rsidRPr="002C74C2">
        <w:rPr>
          <w:rFonts w:ascii="標楷體" w:hAnsi="標楷體" w:hint="eastAsia"/>
          <w:sz w:val="24"/>
          <w:szCs w:val="24"/>
        </w:rPr>
        <w:t>一、研究範圍</w:t>
      </w:r>
      <w:bookmarkEnd w:id="8"/>
    </w:p>
    <w:p w:rsidR="002C74C2" w:rsidRPr="002C74C2" w:rsidRDefault="002C74C2" w:rsidP="002C74C2">
      <w:pPr>
        <w:pStyle w:val="13"/>
        <w:snapToGrid w:val="0"/>
        <w:spacing w:beforeLines="50" w:line="440" w:lineRule="exact"/>
        <w:ind w:firstLine="480"/>
        <w:jc w:val="both"/>
        <w:rPr>
          <w:rFonts w:ascii="標楷體" w:hAnsi="標楷體"/>
          <w:sz w:val="24"/>
          <w:szCs w:val="24"/>
        </w:rPr>
      </w:pPr>
      <w:r w:rsidRPr="002C74C2">
        <w:rPr>
          <w:rFonts w:ascii="標楷體" w:hAnsi="標楷體" w:hint="eastAsia"/>
          <w:sz w:val="24"/>
          <w:szCs w:val="24"/>
        </w:rPr>
        <w:t>本研究對象定義為「人力派遣」員工，依行政院勞委會，將人力派遣職業分為八類：主管及經理人員、專業人員、技術員及助理專業人員、事務支援人員、服務及銷售工作人員、農林漁牧業生產人員、技藝、機械設備操作及組裝人員、</w:t>
      </w:r>
      <w:r w:rsidRPr="002C74C2">
        <w:rPr>
          <w:rFonts w:ascii="標楷體" w:hAnsi="標楷體" w:hint="eastAsia"/>
          <w:sz w:val="24"/>
          <w:szCs w:val="24"/>
        </w:rPr>
        <w:lastRenderedPageBreak/>
        <w:t>基層技術工及勞力工。本研究範圍僅針對屏東加工出口區太陽能公司技術員及助理專業人員為主要對象。</w:t>
      </w:r>
    </w:p>
    <w:p w:rsidR="002C74C2" w:rsidRPr="002C74C2" w:rsidRDefault="002C74C2" w:rsidP="002C74C2">
      <w:pPr>
        <w:pStyle w:val="4"/>
        <w:spacing w:line="440" w:lineRule="exact"/>
        <w:rPr>
          <w:rFonts w:ascii="標楷體" w:hAnsi="標楷體"/>
          <w:sz w:val="24"/>
          <w:szCs w:val="24"/>
        </w:rPr>
      </w:pPr>
      <w:r w:rsidRPr="002C74C2">
        <w:rPr>
          <w:rFonts w:ascii="標楷體" w:hAnsi="標楷體" w:hint="eastAsia"/>
          <w:sz w:val="24"/>
          <w:szCs w:val="24"/>
        </w:rPr>
        <w:t>二、研究限制</w:t>
      </w:r>
    </w:p>
    <w:p w:rsidR="002C74C2" w:rsidRPr="002C74C2" w:rsidRDefault="002C74C2" w:rsidP="002C74C2">
      <w:pPr>
        <w:pStyle w:val="13"/>
        <w:snapToGrid w:val="0"/>
        <w:spacing w:beforeLines="50" w:line="440" w:lineRule="exact"/>
        <w:ind w:firstLine="480"/>
        <w:jc w:val="both"/>
        <w:rPr>
          <w:rFonts w:ascii="標楷體" w:hAnsi="標楷體"/>
          <w:sz w:val="24"/>
          <w:szCs w:val="24"/>
        </w:rPr>
      </w:pPr>
      <w:r w:rsidRPr="002C74C2">
        <w:rPr>
          <w:rFonts w:ascii="標楷體" w:hAnsi="標楷體" w:hint="eastAsia"/>
          <w:sz w:val="24"/>
          <w:szCs w:val="24"/>
        </w:rPr>
        <w:t>限於人力限制，本研究對象僅限於某屏東加工出口區太陽能公司技術員及助理專業人員為研究對象，後續研究者可考慮將研究對象普及至其他職業類別，其他同類型之公司甚或其他不同產業之公司。</w:t>
      </w:r>
    </w:p>
    <w:p w:rsidR="002C74C2" w:rsidRPr="002C74C2" w:rsidRDefault="002C74C2" w:rsidP="002C74C2">
      <w:pPr>
        <w:widowControl/>
        <w:spacing w:line="440" w:lineRule="exact"/>
        <w:ind w:firstLine="480"/>
        <w:rPr>
          <w:rFonts w:ascii="標楷體" w:hAnsi="標楷體"/>
          <w:szCs w:val="24"/>
        </w:rPr>
      </w:pPr>
    </w:p>
    <w:p w:rsidR="002C74C2" w:rsidRP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Default="002C74C2" w:rsidP="002C74C2">
      <w:pPr>
        <w:widowControl/>
        <w:spacing w:line="440" w:lineRule="exact"/>
        <w:rPr>
          <w:rFonts w:ascii="標楷體" w:hAnsi="標楷體" w:hint="eastAsia"/>
          <w:b/>
          <w:szCs w:val="24"/>
        </w:rPr>
      </w:pPr>
    </w:p>
    <w:p w:rsidR="002C74C2" w:rsidRPr="002C74C2" w:rsidRDefault="002C74C2" w:rsidP="002C74C2">
      <w:pPr>
        <w:widowControl/>
        <w:spacing w:line="440" w:lineRule="exact"/>
        <w:rPr>
          <w:rFonts w:ascii="標楷體" w:hAnsi="標楷體" w:hint="eastAsia"/>
          <w:b/>
          <w:szCs w:val="24"/>
        </w:rPr>
      </w:pPr>
    </w:p>
    <w:p w:rsidR="002C74C2" w:rsidRPr="002C74C2" w:rsidRDefault="002C74C2" w:rsidP="002C74C2">
      <w:pPr>
        <w:pStyle w:val="1"/>
        <w:spacing w:line="440" w:lineRule="exact"/>
        <w:rPr>
          <w:rFonts w:ascii="標楷體" w:hAnsi="標楷體" w:hint="eastAsia"/>
          <w:sz w:val="24"/>
          <w:szCs w:val="24"/>
        </w:rPr>
      </w:pPr>
      <w:bookmarkStart w:id="9" w:name="_Toc324196855"/>
      <w:r w:rsidRPr="002C74C2">
        <w:rPr>
          <w:rFonts w:ascii="標楷體" w:hAnsi="標楷體" w:hint="eastAsia"/>
          <w:sz w:val="24"/>
          <w:szCs w:val="24"/>
        </w:rPr>
        <w:lastRenderedPageBreak/>
        <w:t>參考文獻</w:t>
      </w:r>
      <w:bookmarkEnd w:id="9"/>
    </w:p>
    <w:p w:rsidR="002C74C2" w:rsidRPr="002C74C2" w:rsidRDefault="002C74C2" w:rsidP="002C74C2">
      <w:pPr>
        <w:spacing w:line="440" w:lineRule="exact"/>
        <w:rPr>
          <w:rFonts w:ascii="標楷體" w:hAnsi="標楷體" w:hint="eastAsia"/>
          <w:b/>
          <w:szCs w:val="24"/>
        </w:rPr>
      </w:pPr>
      <w:r w:rsidRPr="002C74C2">
        <w:rPr>
          <w:rFonts w:ascii="標楷體" w:hAnsi="標楷體" w:hint="eastAsia"/>
          <w:b/>
          <w:szCs w:val="24"/>
        </w:rPr>
        <w:t>一、中文資料</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1.104人力派遣中心作者群，「訂做你的工作舞台」人才派遣也能闖出一片天</w:t>
      </w:r>
      <w:r w:rsidRPr="002C74C2">
        <w:rPr>
          <w:rFonts w:ascii="標楷體" w:hAnsi="標楷體"/>
          <w:kern w:val="0"/>
          <w:sz w:val="24"/>
          <w:szCs w:val="24"/>
        </w:rPr>
        <w:t>。</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sz w:val="24"/>
          <w:szCs w:val="24"/>
        </w:rPr>
        <w:t>2.</w:t>
      </w:r>
      <w:r w:rsidRPr="002C74C2">
        <w:rPr>
          <w:rFonts w:ascii="標楷體" w:hAnsi="標楷體"/>
          <w:kern w:val="0"/>
          <w:sz w:val="24"/>
          <w:szCs w:val="24"/>
        </w:rPr>
        <w:t>成之約，1998，淺論派遣勞動及其對勞資關係的影響，就業與訓練，16 卷6期：3~11。</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sz w:val="24"/>
          <w:szCs w:val="24"/>
        </w:rPr>
        <w:t>3.李至賢</w:t>
      </w:r>
      <w:r w:rsidRPr="002C74C2">
        <w:rPr>
          <w:rFonts w:ascii="標楷體" w:hAnsi="標楷體"/>
          <w:kern w:val="0"/>
          <w:sz w:val="24"/>
          <w:szCs w:val="24"/>
        </w:rPr>
        <w:t>，</w:t>
      </w:r>
      <w:r w:rsidRPr="002C74C2">
        <w:rPr>
          <w:rFonts w:ascii="標楷體" w:hAnsi="標楷體"/>
          <w:sz w:val="24"/>
          <w:szCs w:val="24"/>
        </w:rPr>
        <w:t>2009，</w:t>
      </w:r>
      <w:r w:rsidRPr="002C74C2">
        <w:rPr>
          <w:rFonts w:ascii="標楷體" w:hAnsi="標楷體"/>
          <w:kern w:val="0"/>
          <w:sz w:val="24"/>
          <w:szCs w:val="24"/>
        </w:rPr>
        <w:t>派遣人員之職</w:t>
      </w:r>
      <w:proofErr w:type="gramStart"/>
      <w:r w:rsidRPr="002C74C2">
        <w:rPr>
          <w:rFonts w:ascii="標楷體" w:hAnsi="標楷體"/>
          <w:kern w:val="0"/>
          <w:sz w:val="24"/>
          <w:szCs w:val="24"/>
        </w:rPr>
        <w:t>涯</w:t>
      </w:r>
      <w:proofErr w:type="gramEnd"/>
      <w:r w:rsidRPr="002C74C2">
        <w:rPr>
          <w:rFonts w:ascii="標楷體" w:hAnsi="標楷體"/>
          <w:kern w:val="0"/>
          <w:sz w:val="24"/>
          <w:szCs w:val="24"/>
        </w:rPr>
        <w:t>規劃之探討</w:t>
      </w:r>
      <w:proofErr w:type="gramStart"/>
      <w:r w:rsidRPr="002C74C2">
        <w:rPr>
          <w:rFonts w:ascii="標楷體" w:hAnsi="標楷體"/>
          <w:kern w:val="0"/>
          <w:sz w:val="24"/>
          <w:szCs w:val="24"/>
        </w:rPr>
        <w:t>—</w:t>
      </w:r>
      <w:proofErr w:type="gramEnd"/>
      <w:r w:rsidRPr="002C74C2">
        <w:rPr>
          <w:rFonts w:ascii="標楷體" w:hAnsi="標楷體"/>
          <w:kern w:val="0"/>
          <w:sz w:val="24"/>
          <w:szCs w:val="24"/>
        </w:rPr>
        <w:t>以專業派遣人員為例，聖約翰科技大學企業管理系碩士班碩士論文。</w:t>
      </w:r>
    </w:p>
    <w:p w:rsidR="002C74C2" w:rsidRPr="002C74C2" w:rsidRDefault="002C74C2" w:rsidP="002C74C2">
      <w:pPr>
        <w:autoSpaceDE w:val="0"/>
        <w:autoSpaceDN w:val="0"/>
        <w:adjustRightInd w:val="0"/>
        <w:snapToGrid w:val="0"/>
        <w:spacing w:beforeLines="50" w:line="440" w:lineRule="exact"/>
        <w:jc w:val="both"/>
        <w:rPr>
          <w:rFonts w:ascii="標楷體" w:hAnsi="標楷體"/>
          <w:kern w:val="0"/>
          <w:szCs w:val="24"/>
        </w:rPr>
      </w:pPr>
      <w:r w:rsidRPr="002C74C2">
        <w:rPr>
          <w:rFonts w:ascii="標楷體" w:hAnsi="標楷體"/>
          <w:kern w:val="0"/>
          <w:szCs w:val="24"/>
        </w:rPr>
        <w:t>4.李總</w:t>
      </w:r>
      <w:proofErr w:type="gramStart"/>
      <w:r w:rsidRPr="002C74C2">
        <w:rPr>
          <w:rFonts w:ascii="標楷體" w:hAnsi="標楷體"/>
          <w:kern w:val="0"/>
          <w:szCs w:val="24"/>
        </w:rPr>
        <w:t>縯</w:t>
      </w:r>
      <w:proofErr w:type="gramEnd"/>
      <w:r w:rsidRPr="002C74C2">
        <w:rPr>
          <w:rFonts w:ascii="標楷體" w:hAnsi="標楷體"/>
          <w:kern w:val="0"/>
          <w:szCs w:val="24"/>
        </w:rPr>
        <w:t>，2002，組織氣候、組織認同、組織效能之關聯性研究，私立中原大學企業管理學系碩士班碩士論文。</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5.李右</w:t>
      </w:r>
      <w:proofErr w:type="gramStart"/>
      <w:r w:rsidRPr="002C74C2">
        <w:rPr>
          <w:rFonts w:ascii="標楷體" w:hAnsi="標楷體"/>
          <w:sz w:val="24"/>
          <w:szCs w:val="24"/>
        </w:rPr>
        <w:t>婷</w:t>
      </w:r>
      <w:proofErr w:type="gramEnd"/>
      <w:r w:rsidRPr="002C74C2">
        <w:rPr>
          <w:rFonts w:ascii="標楷體" w:hAnsi="標楷體"/>
          <w:sz w:val="24"/>
          <w:szCs w:val="24"/>
        </w:rPr>
        <w:t>，2001，「日本人才派遣業發展之考察」，產業金融季刊，第113 期，頁100-109。</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6.李來希，1995，「談派遣勞動之立法規範」，勞工行政，第87 期，頁52-56。</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7.邱駿彥，1998，日本勞工派遣法之現狀，就業與訓練，16 卷6 期：頁17~21。</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8.邱駿彥，1999，「勞工派遣法制之</w:t>
      </w:r>
      <w:proofErr w:type="gramStart"/>
      <w:r w:rsidRPr="002C74C2">
        <w:rPr>
          <w:rFonts w:ascii="標楷體" w:hAnsi="標楷體"/>
          <w:kern w:val="0"/>
          <w:sz w:val="24"/>
          <w:szCs w:val="24"/>
        </w:rPr>
        <w:t>研究－以日本</w:t>
      </w:r>
      <w:proofErr w:type="gramEnd"/>
      <w:r w:rsidRPr="002C74C2">
        <w:rPr>
          <w:rFonts w:ascii="標楷體" w:hAnsi="標楷體"/>
          <w:kern w:val="0"/>
          <w:sz w:val="24"/>
          <w:szCs w:val="24"/>
        </w:rPr>
        <w:t>勞工派遣法為例」，勞動派遣法制研討會論文集：1-43。</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9.邱駿彥，2000，「勞工派遣法制之研究-以日本勞工派遣法為例」，台灣勞動法學會學報。</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10.</w:t>
      </w:r>
      <w:proofErr w:type="gramStart"/>
      <w:r w:rsidRPr="002C74C2">
        <w:rPr>
          <w:rFonts w:ascii="標楷體" w:hAnsi="標楷體"/>
          <w:kern w:val="0"/>
          <w:sz w:val="24"/>
          <w:szCs w:val="24"/>
        </w:rPr>
        <w:t>孫茄綾</w:t>
      </w:r>
      <w:proofErr w:type="gramEnd"/>
      <w:r w:rsidRPr="002C74C2">
        <w:rPr>
          <w:rFonts w:ascii="標楷體" w:hAnsi="標楷體"/>
          <w:kern w:val="0"/>
          <w:sz w:val="24"/>
          <w:szCs w:val="24"/>
        </w:rPr>
        <w:t>，2001，人力派遣的利基，管理雜誌，320 期，頁76~79。</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11.張淑惠，2006，勞動派遣中要派企業與派遣機構人力資源管理關聯性之研究，玄奘大學公共事務管理學系碩士論文。</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12.陳正良，1994，「派遣業勞工之僱用關係與勞動條件」，勞資關係月刊，第12 卷第12期，頁6-15。</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13.黃仕儀，2000，論我國勞動派遣法制化之研究，國立中正大學法律學研究所碩士論文。</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14.劉愛生，1993，「派遣勞動的組織活動與外包承攬制的差異」，勞工行政，</w:t>
      </w:r>
      <w:r w:rsidRPr="002C74C2">
        <w:rPr>
          <w:rFonts w:ascii="標楷體" w:hAnsi="標楷體"/>
          <w:kern w:val="0"/>
          <w:sz w:val="24"/>
          <w:szCs w:val="24"/>
        </w:rPr>
        <w:lastRenderedPageBreak/>
        <w:t>67期：47~48。</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15.鄭津津，1998，勞動派遣相關法律問題之探討，就業與訓練，第十六卷第六期，頁12-16。</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16.鄭津津</w:t>
      </w:r>
      <w:r w:rsidRPr="002C74C2">
        <w:rPr>
          <w:rFonts w:ascii="標楷體" w:hAnsi="標楷體"/>
          <w:kern w:val="0"/>
          <w:sz w:val="24"/>
          <w:szCs w:val="24"/>
        </w:rPr>
        <w:t>，</w:t>
      </w:r>
      <w:r w:rsidRPr="002C74C2">
        <w:rPr>
          <w:rFonts w:ascii="標楷體" w:hAnsi="標楷體"/>
          <w:sz w:val="24"/>
          <w:szCs w:val="24"/>
        </w:rPr>
        <w:t>1999，美國派遣法制之研究。勞動派遣研討會論文集，78</w:t>
      </w:r>
      <w:proofErr w:type="gramStart"/>
      <w:r w:rsidRPr="002C74C2">
        <w:rPr>
          <w:rFonts w:ascii="標楷體" w:hAnsi="標楷體"/>
          <w:sz w:val="24"/>
          <w:szCs w:val="24"/>
        </w:rPr>
        <w:t>–</w:t>
      </w:r>
      <w:proofErr w:type="gramEnd"/>
      <w:r w:rsidRPr="002C74C2">
        <w:rPr>
          <w:rFonts w:ascii="標楷體" w:hAnsi="標楷體"/>
          <w:sz w:val="24"/>
          <w:szCs w:val="24"/>
        </w:rPr>
        <w:t xml:space="preserve">92頁。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17.鄭津津</w:t>
      </w:r>
      <w:r w:rsidRPr="002C74C2">
        <w:rPr>
          <w:rFonts w:ascii="標楷體" w:hAnsi="標楷體"/>
          <w:kern w:val="0"/>
          <w:sz w:val="24"/>
          <w:szCs w:val="24"/>
        </w:rPr>
        <w:t>，</w:t>
      </w:r>
      <w:r w:rsidRPr="002C74C2">
        <w:rPr>
          <w:rFonts w:ascii="標楷體" w:hAnsi="標楷體"/>
          <w:sz w:val="24"/>
          <w:szCs w:val="24"/>
        </w:rPr>
        <w:t>2000，「美國勞動派遣法制之研究」，臺灣勞動法學會學報，第一期，頁123-150。</w:t>
      </w:r>
    </w:p>
    <w:p w:rsidR="002C74C2" w:rsidRPr="002C74C2" w:rsidRDefault="002C74C2" w:rsidP="002C74C2">
      <w:pPr>
        <w:pStyle w:val="13"/>
        <w:snapToGrid w:val="0"/>
        <w:spacing w:beforeLines="50" w:line="440" w:lineRule="exact"/>
        <w:ind w:firstLineChars="0" w:firstLine="0"/>
        <w:jc w:val="both"/>
        <w:rPr>
          <w:rFonts w:ascii="標楷體" w:hAnsi="標楷體"/>
          <w:kern w:val="0"/>
          <w:sz w:val="24"/>
          <w:szCs w:val="24"/>
        </w:rPr>
      </w:pPr>
      <w:r w:rsidRPr="002C74C2">
        <w:rPr>
          <w:rFonts w:ascii="標楷體" w:hAnsi="標楷體"/>
          <w:kern w:val="0"/>
          <w:sz w:val="24"/>
          <w:szCs w:val="24"/>
        </w:rPr>
        <w:t>18.簡建忠，1999，台灣派遣勞工對派遣工作看法之研究，</w:t>
      </w:r>
      <w:proofErr w:type="gramStart"/>
      <w:r w:rsidRPr="002C74C2">
        <w:rPr>
          <w:rFonts w:ascii="標楷體" w:hAnsi="標楷體"/>
          <w:kern w:val="0"/>
          <w:sz w:val="24"/>
          <w:szCs w:val="24"/>
        </w:rPr>
        <w:t>勞資關係論叢</w:t>
      </w:r>
      <w:proofErr w:type="gramEnd"/>
      <w:r w:rsidRPr="002C74C2">
        <w:rPr>
          <w:rFonts w:ascii="標楷體" w:hAnsi="標楷體"/>
          <w:kern w:val="0"/>
          <w:sz w:val="24"/>
          <w:szCs w:val="24"/>
        </w:rPr>
        <w:t>，第9 期，頁99~124</w:t>
      </w:r>
    </w:p>
    <w:p w:rsidR="002C74C2" w:rsidRPr="002C74C2" w:rsidRDefault="002C74C2" w:rsidP="002C74C2">
      <w:pPr>
        <w:spacing w:line="440" w:lineRule="exact"/>
        <w:rPr>
          <w:rFonts w:ascii="標楷體" w:hAnsi="標楷體" w:hint="eastAsia"/>
          <w:b/>
          <w:szCs w:val="24"/>
        </w:rPr>
      </w:pPr>
      <w:r w:rsidRPr="002C74C2">
        <w:rPr>
          <w:rFonts w:ascii="標楷體" w:hAnsi="標楷體" w:hint="eastAsia"/>
          <w:b/>
          <w:szCs w:val="24"/>
        </w:rPr>
        <w:t>二、英文資料</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1. Axel, H., (1995). </w:t>
      </w:r>
      <w:proofErr w:type="gramStart"/>
      <w:r w:rsidRPr="002C74C2">
        <w:rPr>
          <w:rFonts w:ascii="標楷體" w:hAnsi="標楷體"/>
          <w:sz w:val="24"/>
          <w:szCs w:val="24"/>
        </w:rPr>
        <w:t>‘‘Contingent employment.</w:t>
      </w:r>
      <w:proofErr w:type="gramEnd"/>
      <w:r w:rsidRPr="002C74C2">
        <w:rPr>
          <w:rFonts w:ascii="標楷體" w:hAnsi="標楷體"/>
          <w:sz w:val="24"/>
          <w:szCs w:val="24"/>
        </w:rPr>
        <w:t xml:space="preserve"> HR Executive Review’’, 3:15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2. </w:t>
      </w:r>
      <w:proofErr w:type="spellStart"/>
      <w:r w:rsidRPr="002C74C2">
        <w:rPr>
          <w:rFonts w:ascii="標楷體" w:hAnsi="標楷體"/>
          <w:sz w:val="24"/>
          <w:szCs w:val="24"/>
        </w:rPr>
        <w:t>Beaman</w:t>
      </w:r>
      <w:proofErr w:type="spellEnd"/>
      <w:r w:rsidRPr="002C74C2">
        <w:rPr>
          <w:rFonts w:ascii="標楷體" w:hAnsi="標楷體"/>
          <w:sz w:val="24"/>
          <w:szCs w:val="24"/>
        </w:rPr>
        <w:t>, Karen V., Workday and Gregory R. Guy, (2006). ‘‘Globalization: The Payoffs and Tradeoffs”, IHRIM Journal, January/February</w:t>
      </w:r>
      <w:proofErr w:type="gramStart"/>
      <w:r w:rsidRPr="002C74C2">
        <w:rPr>
          <w:rFonts w:ascii="標楷體" w:hAnsi="標楷體"/>
          <w:sz w:val="24"/>
          <w:szCs w:val="24"/>
        </w:rPr>
        <w:t>,pp.32</w:t>
      </w:r>
      <w:proofErr w:type="gramEnd"/>
      <w:r w:rsidRPr="002C74C2">
        <w:rPr>
          <w:rFonts w:ascii="標楷體" w:hAnsi="標楷體"/>
          <w:sz w:val="24"/>
          <w:szCs w:val="24"/>
        </w:rPr>
        <w:t xml:space="preserve">-46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3. </w:t>
      </w:r>
      <w:proofErr w:type="spellStart"/>
      <w:r w:rsidRPr="002C74C2">
        <w:rPr>
          <w:rFonts w:ascii="標楷體" w:hAnsi="標楷體"/>
          <w:sz w:val="24"/>
          <w:szCs w:val="24"/>
        </w:rPr>
        <w:t>Belous</w:t>
      </w:r>
      <w:proofErr w:type="spellEnd"/>
      <w:r w:rsidRPr="002C74C2">
        <w:rPr>
          <w:rFonts w:ascii="標楷體" w:hAnsi="標楷體"/>
          <w:sz w:val="24"/>
          <w:szCs w:val="24"/>
        </w:rPr>
        <w:t>, R.S.</w:t>
      </w:r>
      <w:proofErr w:type="gramStart"/>
      <w:r w:rsidRPr="002C74C2">
        <w:rPr>
          <w:rFonts w:ascii="標楷體" w:hAnsi="標楷體"/>
          <w:sz w:val="24"/>
          <w:szCs w:val="24"/>
        </w:rPr>
        <w:t>,(</w:t>
      </w:r>
      <w:proofErr w:type="gramEnd"/>
      <w:r w:rsidRPr="002C74C2">
        <w:rPr>
          <w:rFonts w:ascii="標楷體" w:hAnsi="標楷體"/>
          <w:sz w:val="24"/>
          <w:szCs w:val="24"/>
        </w:rPr>
        <w:t xml:space="preserve">1989).“How Human Resource System Adjust to the Shift toward Contingent Workers.” Monthly Labor </w:t>
      </w:r>
      <w:proofErr w:type="gramStart"/>
      <w:r w:rsidRPr="002C74C2">
        <w:rPr>
          <w:rFonts w:ascii="標楷體" w:hAnsi="標楷體"/>
          <w:sz w:val="24"/>
          <w:szCs w:val="24"/>
        </w:rPr>
        <w:t>Review.112(</w:t>
      </w:r>
      <w:proofErr w:type="gramEnd"/>
      <w:r w:rsidRPr="002C74C2">
        <w:rPr>
          <w:rFonts w:ascii="標楷體" w:hAnsi="標楷體"/>
          <w:sz w:val="24"/>
          <w:szCs w:val="24"/>
        </w:rPr>
        <w:t xml:space="preserve">3), pp.8 49 4. Bronstein, A.S. (1991) </w:t>
      </w:r>
      <w:proofErr w:type="gramStart"/>
      <w:r w:rsidRPr="002C74C2">
        <w:rPr>
          <w:rFonts w:ascii="標楷體" w:hAnsi="標楷體"/>
          <w:sz w:val="24"/>
          <w:szCs w:val="24"/>
        </w:rPr>
        <w:t>“ Temporary</w:t>
      </w:r>
      <w:proofErr w:type="gramEnd"/>
      <w:r w:rsidRPr="002C74C2">
        <w:rPr>
          <w:rFonts w:ascii="標楷體" w:hAnsi="標楷體"/>
          <w:sz w:val="24"/>
          <w:szCs w:val="24"/>
        </w:rPr>
        <w:t xml:space="preserve"> work in Western Europe: Threat or complement to permanent employment?”, International </w:t>
      </w:r>
      <w:proofErr w:type="spellStart"/>
      <w:r w:rsidRPr="002C74C2">
        <w:rPr>
          <w:rFonts w:ascii="標楷體" w:hAnsi="標楷體"/>
          <w:sz w:val="24"/>
          <w:szCs w:val="24"/>
        </w:rPr>
        <w:t>Labour</w:t>
      </w:r>
      <w:proofErr w:type="spellEnd"/>
      <w:r w:rsidRPr="002C74C2">
        <w:rPr>
          <w:rFonts w:ascii="標楷體" w:hAnsi="標楷體"/>
          <w:sz w:val="24"/>
          <w:szCs w:val="24"/>
        </w:rPr>
        <w:t xml:space="preserve"> Review, vol.130(3), pp.291-310.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5. Cordova, E. (1986) </w:t>
      </w:r>
      <w:proofErr w:type="gramStart"/>
      <w:r w:rsidRPr="002C74C2">
        <w:rPr>
          <w:rFonts w:ascii="標楷體" w:hAnsi="標楷體"/>
          <w:sz w:val="24"/>
          <w:szCs w:val="24"/>
        </w:rPr>
        <w:t>“ From</w:t>
      </w:r>
      <w:proofErr w:type="gramEnd"/>
      <w:r w:rsidRPr="002C74C2">
        <w:rPr>
          <w:rFonts w:ascii="標楷體" w:hAnsi="標楷體"/>
          <w:sz w:val="24"/>
          <w:szCs w:val="24"/>
        </w:rPr>
        <w:t xml:space="preserve"> full-time wage employment to atypical employment: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proofErr w:type="gramStart"/>
      <w:r w:rsidRPr="002C74C2">
        <w:rPr>
          <w:rFonts w:ascii="標楷體" w:hAnsi="標楷體"/>
          <w:sz w:val="24"/>
          <w:szCs w:val="24"/>
        </w:rPr>
        <w:t>a</w:t>
      </w:r>
      <w:proofErr w:type="gramEnd"/>
      <w:r w:rsidRPr="002C74C2">
        <w:rPr>
          <w:rFonts w:ascii="標楷體" w:hAnsi="標楷體"/>
          <w:sz w:val="24"/>
          <w:szCs w:val="24"/>
        </w:rPr>
        <w:t xml:space="preserve"> major Shift in the evolution of </w:t>
      </w:r>
      <w:proofErr w:type="spellStart"/>
      <w:r w:rsidRPr="002C74C2">
        <w:rPr>
          <w:rFonts w:ascii="標楷體" w:hAnsi="標楷體"/>
          <w:sz w:val="24"/>
          <w:szCs w:val="24"/>
        </w:rPr>
        <w:t>labour</w:t>
      </w:r>
      <w:proofErr w:type="spellEnd"/>
      <w:r w:rsidRPr="002C74C2">
        <w:rPr>
          <w:rFonts w:ascii="標楷體" w:hAnsi="標楷體"/>
          <w:sz w:val="24"/>
          <w:szCs w:val="24"/>
        </w:rPr>
        <w:t xml:space="preserve"> relations? ”, International </w:t>
      </w:r>
      <w:proofErr w:type="spellStart"/>
      <w:r w:rsidRPr="002C74C2">
        <w:rPr>
          <w:rFonts w:ascii="標楷體" w:hAnsi="標楷體"/>
          <w:sz w:val="24"/>
          <w:szCs w:val="24"/>
        </w:rPr>
        <w:t>Labour</w:t>
      </w:r>
      <w:proofErr w:type="spellEnd"/>
      <w:r w:rsidRPr="002C74C2">
        <w:rPr>
          <w:rFonts w:ascii="標楷體" w:hAnsi="標楷體"/>
          <w:sz w:val="24"/>
          <w:szCs w:val="24"/>
        </w:rPr>
        <w:t xml:space="preserve"> Review,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proofErr w:type="gramStart"/>
      <w:r w:rsidRPr="002C74C2">
        <w:rPr>
          <w:rFonts w:ascii="標楷體" w:hAnsi="標楷體"/>
          <w:sz w:val="24"/>
          <w:szCs w:val="24"/>
        </w:rPr>
        <w:t>vol.125(</w:t>
      </w:r>
      <w:proofErr w:type="gramEnd"/>
      <w:r w:rsidRPr="002C74C2">
        <w:rPr>
          <w:rFonts w:ascii="標楷體" w:hAnsi="標楷體"/>
          <w:sz w:val="24"/>
          <w:szCs w:val="24"/>
        </w:rPr>
        <w:t xml:space="preserve">6), pp.646-648.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6. </w:t>
      </w:r>
      <w:proofErr w:type="spellStart"/>
      <w:r w:rsidRPr="002C74C2">
        <w:rPr>
          <w:rFonts w:ascii="標楷體" w:hAnsi="標楷體"/>
          <w:sz w:val="24"/>
          <w:szCs w:val="24"/>
        </w:rPr>
        <w:t>Gutteridge</w:t>
      </w:r>
      <w:proofErr w:type="spellEnd"/>
      <w:r w:rsidRPr="002C74C2">
        <w:rPr>
          <w:rFonts w:ascii="標楷體" w:hAnsi="標楷體"/>
          <w:sz w:val="24"/>
          <w:szCs w:val="24"/>
        </w:rPr>
        <w:t xml:space="preserve">, T.G. and Hutcheson, P.G. (1984), ‘‘Career Development, In Leonard </w:t>
      </w:r>
      <w:proofErr w:type="spellStart"/>
      <w:proofErr w:type="gramStart"/>
      <w:r w:rsidRPr="002C74C2">
        <w:rPr>
          <w:rFonts w:ascii="標楷體" w:hAnsi="標楷體"/>
          <w:sz w:val="24"/>
          <w:szCs w:val="24"/>
        </w:rPr>
        <w:t>Nadel</w:t>
      </w:r>
      <w:proofErr w:type="spellEnd"/>
      <w:r w:rsidRPr="002C74C2">
        <w:rPr>
          <w:rFonts w:ascii="標楷體" w:hAnsi="標楷體"/>
          <w:sz w:val="24"/>
          <w:szCs w:val="24"/>
        </w:rPr>
        <w:t>(</w:t>
      </w:r>
      <w:proofErr w:type="gramEnd"/>
      <w:r w:rsidRPr="002C74C2">
        <w:rPr>
          <w:rFonts w:ascii="標楷體" w:hAnsi="標楷體"/>
          <w:sz w:val="24"/>
          <w:szCs w:val="24"/>
        </w:rPr>
        <w:t xml:space="preserve">ed.) ’’, The Handbook of Human Resource Development, N.Y. John Wiley &amp; Sons, Inc.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lastRenderedPageBreak/>
        <w:t xml:space="preserve">7. Hall, Douglas T. and </w:t>
      </w:r>
      <w:proofErr w:type="spellStart"/>
      <w:r w:rsidRPr="002C74C2">
        <w:rPr>
          <w:rFonts w:ascii="標楷體" w:hAnsi="標楷體"/>
          <w:sz w:val="24"/>
          <w:szCs w:val="24"/>
        </w:rPr>
        <w:t>Goodale</w:t>
      </w:r>
      <w:proofErr w:type="spellEnd"/>
      <w:r w:rsidRPr="002C74C2">
        <w:rPr>
          <w:rFonts w:ascii="標楷體" w:hAnsi="標楷體"/>
          <w:sz w:val="24"/>
          <w:szCs w:val="24"/>
        </w:rPr>
        <w:t xml:space="preserve">, J. G., (1986). ‘‘Human Resource Management: Strategy, Design and Implementation ’’, Glenview, </w:t>
      </w:r>
      <w:proofErr w:type="spellStart"/>
      <w:r w:rsidRPr="002C74C2">
        <w:rPr>
          <w:rFonts w:ascii="標楷體" w:hAnsi="標楷體"/>
          <w:sz w:val="24"/>
          <w:szCs w:val="24"/>
        </w:rPr>
        <w:t>Illionis</w:t>
      </w:r>
      <w:proofErr w:type="spellEnd"/>
      <w:r w:rsidRPr="002C74C2">
        <w:rPr>
          <w:rFonts w:ascii="標楷體" w:hAnsi="標楷體"/>
          <w:sz w:val="24"/>
          <w:szCs w:val="24"/>
        </w:rPr>
        <w:t xml:space="preserve">: Scott, </w:t>
      </w:r>
      <w:proofErr w:type="spellStart"/>
      <w:r w:rsidRPr="002C74C2">
        <w:rPr>
          <w:rFonts w:ascii="標楷體" w:hAnsi="標楷體"/>
          <w:sz w:val="24"/>
          <w:szCs w:val="24"/>
        </w:rPr>
        <w:t>Foresman</w:t>
      </w:r>
      <w:proofErr w:type="spellEnd"/>
      <w:r w:rsidRPr="002C74C2">
        <w:rPr>
          <w:rFonts w:ascii="標楷體" w:hAnsi="標楷體"/>
          <w:sz w:val="24"/>
          <w:szCs w:val="24"/>
        </w:rPr>
        <w:t xml:space="preserve"> and Company, first edition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8. Herr, E. L. and Cramer, S. H. (1992). Career guidance and counseling through the life span: Systematic </w:t>
      </w:r>
      <w:proofErr w:type="gramStart"/>
      <w:r w:rsidRPr="002C74C2">
        <w:rPr>
          <w:rFonts w:ascii="標楷體" w:hAnsi="標楷體"/>
          <w:sz w:val="24"/>
          <w:szCs w:val="24"/>
        </w:rPr>
        <w:t>approaches ,</w:t>
      </w:r>
      <w:proofErr w:type="gramEnd"/>
      <w:r w:rsidRPr="002C74C2">
        <w:rPr>
          <w:rFonts w:ascii="標楷體" w:hAnsi="標楷體"/>
          <w:sz w:val="24"/>
          <w:szCs w:val="24"/>
        </w:rPr>
        <w:t xml:space="preserve"> 4th </w:t>
      </w:r>
      <w:proofErr w:type="spellStart"/>
      <w:r w:rsidRPr="002C74C2">
        <w:rPr>
          <w:rFonts w:ascii="標楷體" w:hAnsi="標楷體"/>
          <w:sz w:val="24"/>
          <w:szCs w:val="24"/>
        </w:rPr>
        <w:t>ed</w:t>
      </w:r>
      <w:proofErr w:type="spellEnd"/>
      <w:r w:rsidRPr="002C74C2">
        <w:rPr>
          <w:rFonts w:ascii="標楷體" w:hAnsi="標楷體"/>
          <w:sz w:val="24"/>
          <w:szCs w:val="24"/>
        </w:rPr>
        <w:t xml:space="preserve">, New York: Harper Collins. </w:t>
      </w:r>
    </w:p>
    <w:p w:rsidR="002C74C2" w:rsidRPr="002C74C2" w:rsidRDefault="002C74C2" w:rsidP="002C74C2">
      <w:pPr>
        <w:pStyle w:val="13"/>
        <w:snapToGrid w:val="0"/>
        <w:spacing w:beforeLines="50" w:line="440" w:lineRule="exact"/>
        <w:ind w:firstLineChars="0" w:firstLine="0"/>
        <w:jc w:val="both"/>
        <w:rPr>
          <w:rFonts w:ascii="標楷體" w:hAnsi="標楷體" w:hint="eastAsia"/>
          <w:sz w:val="24"/>
          <w:szCs w:val="24"/>
        </w:rPr>
      </w:pPr>
      <w:r w:rsidRPr="002C74C2">
        <w:rPr>
          <w:rFonts w:ascii="標楷體" w:hAnsi="標楷體"/>
          <w:sz w:val="24"/>
          <w:szCs w:val="24"/>
        </w:rPr>
        <w:t xml:space="preserve">9. </w:t>
      </w:r>
      <w:proofErr w:type="spellStart"/>
      <w:r w:rsidRPr="002C74C2">
        <w:rPr>
          <w:rFonts w:ascii="標楷體" w:hAnsi="標楷體"/>
          <w:sz w:val="24"/>
          <w:szCs w:val="24"/>
        </w:rPr>
        <w:t>Kalleberg</w:t>
      </w:r>
      <w:proofErr w:type="spellEnd"/>
      <w:r w:rsidRPr="002C74C2">
        <w:rPr>
          <w:rFonts w:ascii="標楷體" w:hAnsi="標楷體"/>
          <w:sz w:val="24"/>
          <w:szCs w:val="24"/>
        </w:rPr>
        <w:t xml:space="preserve">, Arne L. (2000). ‘‘Nonstandard employment relations: part-time, temporary and contract work’’, Annual Review of Sociology, 26:341-365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p>
    <w:p w:rsidR="002C74C2" w:rsidRPr="002C74C2" w:rsidRDefault="002C74C2" w:rsidP="002C74C2">
      <w:pPr>
        <w:pStyle w:val="13"/>
        <w:snapToGrid w:val="0"/>
        <w:spacing w:beforeLines="50" w:line="440" w:lineRule="exact"/>
        <w:ind w:firstLineChars="0" w:firstLine="0"/>
        <w:jc w:val="both"/>
        <w:rPr>
          <w:rFonts w:ascii="標楷體" w:hAnsi="標楷體" w:hint="eastAsia"/>
          <w:sz w:val="24"/>
          <w:szCs w:val="24"/>
        </w:rPr>
      </w:pPr>
      <w:r w:rsidRPr="002C74C2">
        <w:rPr>
          <w:rFonts w:ascii="標楷體" w:hAnsi="標楷體"/>
          <w:sz w:val="24"/>
          <w:szCs w:val="24"/>
        </w:rPr>
        <w:t xml:space="preserve">10. Kimura, </w:t>
      </w:r>
      <w:proofErr w:type="spellStart"/>
      <w:r w:rsidRPr="002C74C2">
        <w:rPr>
          <w:rFonts w:ascii="標楷體" w:hAnsi="標楷體"/>
          <w:sz w:val="24"/>
          <w:szCs w:val="24"/>
        </w:rPr>
        <w:t>Sha</w:t>
      </w:r>
      <w:proofErr w:type="spellEnd"/>
      <w:r w:rsidRPr="002C74C2">
        <w:rPr>
          <w:rFonts w:ascii="標楷體" w:hAnsi="標楷體"/>
          <w:sz w:val="24"/>
          <w:szCs w:val="24"/>
        </w:rPr>
        <w:t xml:space="preserve"> (2006). ‘‘Recent Movement in Japan concerning Career Guidance and Future Tasks’’, Japan Labor Review, </w:t>
      </w:r>
      <w:proofErr w:type="gramStart"/>
      <w:r w:rsidRPr="002C74C2">
        <w:rPr>
          <w:rFonts w:ascii="標楷體" w:hAnsi="標楷體"/>
          <w:sz w:val="24"/>
          <w:szCs w:val="24"/>
        </w:rPr>
        <w:t>Vol.11(</w:t>
      </w:r>
      <w:proofErr w:type="gramEnd"/>
      <w:r w:rsidRPr="002C74C2">
        <w:rPr>
          <w:rFonts w:ascii="標楷體" w:hAnsi="標楷體"/>
          <w:sz w:val="24"/>
          <w:szCs w:val="24"/>
        </w:rPr>
        <w:t>3), pp.5-27</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 xml:space="preserve">11. </w:t>
      </w:r>
      <w:proofErr w:type="spellStart"/>
      <w:r w:rsidRPr="002C74C2">
        <w:rPr>
          <w:rFonts w:ascii="標楷體" w:hAnsi="標楷體"/>
          <w:sz w:val="24"/>
          <w:szCs w:val="24"/>
        </w:rPr>
        <w:t>Marler</w:t>
      </w:r>
      <w:proofErr w:type="spellEnd"/>
      <w:r w:rsidRPr="002C74C2">
        <w:rPr>
          <w:rFonts w:ascii="標楷體" w:hAnsi="標楷體"/>
          <w:sz w:val="24"/>
          <w:szCs w:val="24"/>
        </w:rPr>
        <w:t xml:space="preserve">, Janet H. and George T. </w:t>
      </w:r>
      <w:proofErr w:type="spellStart"/>
      <w:r w:rsidRPr="002C74C2">
        <w:rPr>
          <w:rFonts w:ascii="標楷體" w:hAnsi="標楷體"/>
          <w:sz w:val="24"/>
          <w:szCs w:val="24"/>
        </w:rPr>
        <w:t>Milkovich</w:t>
      </w:r>
      <w:proofErr w:type="spellEnd"/>
      <w:proofErr w:type="gramStart"/>
      <w:r w:rsidRPr="002C74C2">
        <w:rPr>
          <w:rFonts w:ascii="標楷體" w:hAnsi="標楷體"/>
          <w:sz w:val="24"/>
          <w:szCs w:val="24"/>
        </w:rPr>
        <w:t>.(</w:t>
      </w:r>
      <w:proofErr w:type="gramEnd"/>
      <w:r w:rsidRPr="002C74C2">
        <w:rPr>
          <w:rFonts w:ascii="標楷體" w:hAnsi="標楷體"/>
          <w:sz w:val="24"/>
          <w:szCs w:val="24"/>
        </w:rPr>
        <w:t xml:space="preserve">2003) ‘‘Determinants of Preference for Contingent Employment’’, working paper </w:t>
      </w:r>
    </w:p>
    <w:p w:rsidR="002C74C2" w:rsidRPr="002C74C2" w:rsidRDefault="002C74C2" w:rsidP="002C74C2">
      <w:pPr>
        <w:pStyle w:val="13"/>
        <w:snapToGrid w:val="0"/>
        <w:spacing w:beforeLines="50" w:line="440" w:lineRule="exact"/>
        <w:ind w:firstLineChars="0" w:firstLine="0"/>
        <w:jc w:val="both"/>
        <w:rPr>
          <w:rFonts w:ascii="標楷體" w:hAnsi="標楷體"/>
          <w:sz w:val="24"/>
          <w:szCs w:val="24"/>
        </w:rPr>
      </w:pPr>
      <w:r w:rsidRPr="002C74C2">
        <w:rPr>
          <w:rFonts w:ascii="標楷體" w:hAnsi="標楷體"/>
          <w:sz w:val="24"/>
          <w:szCs w:val="24"/>
        </w:rPr>
        <w:t>12. Neo R.A. (1998). Employee Training and Development, New York: McGraw-Hill</w:t>
      </w:r>
    </w:p>
    <w:sectPr w:rsidR="002C74C2" w:rsidRPr="002C74C2" w:rsidSect="00F55FD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SimSun"/>
    <w:panose1 w:val="00000000000000000000"/>
    <w:charset w:val="86"/>
    <w:family w:val="auto"/>
    <w:notTrueType/>
    <w:pitch w:val="default"/>
    <w:sig w:usb0="00000001" w:usb1="080E0000" w:usb2="00000010" w:usb3="00000000" w:csb0="001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D21E6"/>
    <w:multiLevelType w:val="hybridMultilevel"/>
    <w:tmpl w:val="4E80F882"/>
    <w:lvl w:ilvl="0" w:tplc="270687F8">
      <w:start w:val="1"/>
      <w:numFmt w:val="ideographLegalTraditional"/>
      <w:lvlText w:val="第%1章"/>
      <w:lvlJc w:val="left"/>
      <w:pPr>
        <w:ind w:left="1605" w:hanging="1125"/>
      </w:pPr>
      <w:rPr>
        <w:rFonts w:cs="Times New Roman" w:hint="default"/>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217A"/>
    <w:rsid w:val="002C74C2"/>
    <w:rsid w:val="003230A0"/>
    <w:rsid w:val="005743B3"/>
    <w:rsid w:val="0082217A"/>
    <w:rsid w:val="00FB6A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C2"/>
    <w:pPr>
      <w:widowControl w:val="0"/>
    </w:pPr>
    <w:rPr>
      <w:rFonts w:ascii="Times New Roman" w:eastAsia="標楷體" w:hAnsi="Times New Roman" w:cs="Times New Roman"/>
    </w:rPr>
  </w:style>
  <w:style w:type="paragraph" w:styleId="1">
    <w:name w:val="heading 1"/>
    <w:aliases w:val="標題18"/>
    <w:basedOn w:val="a"/>
    <w:next w:val="a"/>
    <w:link w:val="10"/>
    <w:uiPriority w:val="99"/>
    <w:qFormat/>
    <w:rsid w:val="002C74C2"/>
    <w:pPr>
      <w:keepNext/>
      <w:spacing w:before="180" w:after="180" w:line="720" w:lineRule="auto"/>
      <w:jc w:val="center"/>
      <w:outlineLvl w:val="0"/>
    </w:pPr>
    <w:rPr>
      <w:b/>
      <w:bCs/>
      <w:kern w:val="52"/>
      <w:sz w:val="36"/>
      <w:szCs w:val="52"/>
    </w:rPr>
  </w:style>
  <w:style w:type="paragraph" w:styleId="2">
    <w:name w:val="heading 2"/>
    <w:aliases w:val="標題16"/>
    <w:basedOn w:val="a"/>
    <w:next w:val="a"/>
    <w:link w:val="20"/>
    <w:uiPriority w:val="99"/>
    <w:qFormat/>
    <w:rsid w:val="002C74C2"/>
    <w:pPr>
      <w:keepNext/>
      <w:spacing w:line="720" w:lineRule="auto"/>
      <w:jc w:val="center"/>
      <w:outlineLvl w:val="1"/>
    </w:pPr>
    <w:rPr>
      <w:b/>
      <w:bCs/>
      <w:sz w:val="32"/>
      <w:szCs w:val="48"/>
    </w:rPr>
  </w:style>
  <w:style w:type="paragraph" w:styleId="4">
    <w:name w:val="heading 4"/>
    <w:aliases w:val="標題 14"/>
    <w:basedOn w:val="a"/>
    <w:next w:val="a"/>
    <w:link w:val="40"/>
    <w:autoRedefine/>
    <w:uiPriority w:val="99"/>
    <w:qFormat/>
    <w:rsid w:val="002C74C2"/>
    <w:pPr>
      <w:keepNext/>
      <w:spacing w:line="360" w:lineRule="auto"/>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內容13"/>
    <w:basedOn w:val="a"/>
    <w:link w:val="130"/>
    <w:uiPriority w:val="99"/>
    <w:rsid w:val="002C74C2"/>
    <w:pPr>
      <w:spacing w:line="360" w:lineRule="auto"/>
      <w:ind w:firstLineChars="200" w:firstLine="200"/>
    </w:pPr>
    <w:rPr>
      <w:sz w:val="26"/>
    </w:rPr>
  </w:style>
  <w:style w:type="character" w:customStyle="1" w:styleId="130">
    <w:name w:val="內容13 字元"/>
    <w:basedOn w:val="a0"/>
    <w:link w:val="13"/>
    <w:uiPriority w:val="99"/>
    <w:locked/>
    <w:rsid w:val="002C74C2"/>
    <w:rPr>
      <w:rFonts w:ascii="Times New Roman" w:eastAsia="標楷體" w:hAnsi="Times New Roman" w:cs="Times New Roman"/>
      <w:sz w:val="26"/>
    </w:rPr>
  </w:style>
  <w:style w:type="character" w:customStyle="1" w:styleId="10">
    <w:name w:val="標題 1 字元"/>
    <w:aliases w:val="標題18 字元"/>
    <w:basedOn w:val="a0"/>
    <w:link w:val="1"/>
    <w:uiPriority w:val="99"/>
    <w:rsid w:val="002C74C2"/>
    <w:rPr>
      <w:rFonts w:ascii="Times New Roman" w:eastAsia="標楷體" w:hAnsi="Times New Roman" w:cs="Times New Roman"/>
      <w:b/>
      <w:bCs/>
      <w:kern w:val="52"/>
      <w:sz w:val="36"/>
      <w:szCs w:val="52"/>
    </w:rPr>
  </w:style>
  <w:style w:type="character" w:customStyle="1" w:styleId="20">
    <w:name w:val="標題 2 字元"/>
    <w:aliases w:val="標題16 字元"/>
    <w:basedOn w:val="a0"/>
    <w:link w:val="2"/>
    <w:uiPriority w:val="99"/>
    <w:rsid w:val="002C74C2"/>
    <w:rPr>
      <w:rFonts w:ascii="Times New Roman" w:eastAsia="標楷體" w:hAnsi="Times New Roman" w:cs="Times New Roman"/>
      <w:b/>
      <w:bCs/>
      <w:sz w:val="32"/>
      <w:szCs w:val="48"/>
    </w:rPr>
  </w:style>
  <w:style w:type="character" w:customStyle="1" w:styleId="40">
    <w:name w:val="標題 4 字元"/>
    <w:aliases w:val="標題 14 字元"/>
    <w:basedOn w:val="a0"/>
    <w:link w:val="4"/>
    <w:uiPriority w:val="99"/>
    <w:rsid w:val="002C74C2"/>
    <w:rPr>
      <w:rFonts w:ascii="Times New Roman" w:eastAsia="標楷體" w:hAnsi="Times New Roman" w:cs="Times New Roman"/>
      <w:sz w:val="26"/>
      <w:szCs w:val="26"/>
    </w:rPr>
  </w:style>
  <w:style w:type="paragraph" w:styleId="a3">
    <w:name w:val="caption"/>
    <w:basedOn w:val="a"/>
    <w:next w:val="a"/>
    <w:qFormat/>
    <w:rsid w:val="002C74C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邱妙惠</dc:creator>
  <cp:keywords/>
  <dc:description/>
  <cp:lastModifiedBy>邱妙惠</cp:lastModifiedBy>
  <cp:revision>3</cp:revision>
  <dcterms:created xsi:type="dcterms:W3CDTF">2012-09-03T03:33:00Z</dcterms:created>
  <dcterms:modified xsi:type="dcterms:W3CDTF">2012-09-03T03:44:00Z</dcterms:modified>
</cp:coreProperties>
</file>