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C74580" w:rsidRPr="00452E10" w:rsidRDefault="00986C76" w:rsidP="00992DD9">
            <w:pPr>
              <w:widowControl/>
              <w:autoSpaceDE w:val="0"/>
              <w:autoSpaceDN w:val="0"/>
              <w:ind w:right="-57"/>
              <w:jc w:val="center"/>
              <w:textAlignment w:val="bottom"/>
              <w:rPr>
                <w:spacing w:val="-12"/>
                <w:sz w:val="56"/>
                <w:szCs w:val="56"/>
              </w:rPr>
            </w:pPr>
            <w:r>
              <w:rPr>
                <w:rFonts w:ascii="標楷體" w:hAnsi="標楷體" w:hint="eastAsia"/>
                <w:sz w:val="56"/>
                <w:szCs w:val="56"/>
              </w:rPr>
              <w:t>顧客參與、消費價值與商店形象對顧客滿意度之</w:t>
            </w:r>
            <w:r w:rsidRPr="00B51E7B">
              <w:rPr>
                <w:rFonts w:ascii="標楷體" w:hAnsi="標楷體" w:hint="eastAsia"/>
                <w:sz w:val="56"/>
                <w:szCs w:val="56"/>
              </w:rPr>
              <w:t>影響-以金銀島為例</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986C76" w:rsidRPr="00B51E7B">
        <w:rPr>
          <w:rFonts w:ascii="標楷體" w:hAnsi="標楷體"/>
          <w:sz w:val="40"/>
          <w:szCs w:val="40"/>
        </w:rPr>
        <w:t>何睦美</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986C76" w:rsidRPr="00B51E7B">
        <w:rPr>
          <w:rFonts w:ascii="標楷體" w:hAnsi="標楷體" w:hint="eastAsia"/>
          <w:sz w:val="40"/>
          <w:szCs w:val="40"/>
        </w:rPr>
        <w:t>吳郁穎</w:t>
      </w:r>
      <w:r>
        <w:rPr>
          <w:rFonts w:hint="eastAsia"/>
          <w:sz w:val="40"/>
        </w:rPr>
        <w:t xml:space="preserve">  </w:t>
      </w:r>
      <w:r w:rsidR="00986C76" w:rsidRPr="00B51E7B">
        <w:rPr>
          <w:rFonts w:ascii="標楷體" w:hAnsi="標楷體" w:hint="eastAsia"/>
          <w:sz w:val="40"/>
          <w:szCs w:val="40"/>
        </w:rPr>
        <w:t>楊</w:t>
      </w:r>
      <w:proofErr w:type="gramStart"/>
      <w:r w:rsidR="00986C76" w:rsidRPr="00B51E7B">
        <w:rPr>
          <w:rFonts w:ascii="標楷體" w:hAnsi="標楷體" w:hint="eastAsia"/>
          <w:sz w:val="40"/>
          <w:szCs w:val="40"/>
        </w:rPr>
        <w:t>珮</w:t>
      </w:r>
      <w:proofErr w:type="gramEnd"/>
      <w:r w:rsidR="00986C76" w:rsidRPr="00B51E7B">
        <w:rPr>
          <w:rFonts w:ascii="標楷體" w:hAnsi="標楷體" w:hint="eastAsia"/>
          <w:sz w:val="40"/>
          <w:szCs w:val="40"/>
        </w:rPr>
        <w:t>徵</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986C76" w:rsidRPr="00B51E7B">
        <w:rPr>
          <w:rFonts w:ascii="標楷體" w:hAnsi="標楷體" w:hint="eastAsia"/>
          <w:sz w:val="40"/>
          <w:szCs w:val="40"/>
        </w:rPr>
        <w:t>吳正緯</w:t>
      </w:r>
      <w:r>
        <w:rPr>
          <w:rFonts w:hint="eastAsia"/>
          <w:sz w:val="40"/>
        </w:rPr>
        <w:t xml:space="preserve">  </w:t>
      </w:r>
      <w:r w:rsidR="00986C76" w:rsidRPr="00B51E7B">
        <w:rPr>
          <w:rFonts w:ascii="標楷體" w:hAnsi="標楷體" w:hint="eastAsia"/>
          <w:sz w:val="40"/>
          <w:szCs w:val="40"/>
        </w:rPr>
        <w:t>張智為</w:t>
      </w:r>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EB7E18" w:rsidRPr="00B457A7" w:rsidRDefault="00EB7E18" w:rsidP="00EB7E18">
      <w:pPr>
        <w:jc w:val="center"/>
        <w:rPr>
          <w:rFonts w:ascii="標楷體" w:hAnsi="標楷體" w:hint="eastAsia"/>
          <w:b/>
          <w:sz w:val="36"/>
          <w:szCs w:val="36"/>
          <w:lang/>
        </w:rPr>
      </w:pPr>
      <w:r>
        <w:rPr>
          <w:rFonts w:ascii="標楷體" w:hAnsi="標楷體" w:hint="eastAsia"/>
          <w:b/>
          <w:sz w:val="36"/>
          <w:szCs w:val="36"/>
          <w:lang/>
        </w:rPr>
        <w:lastRenderedPageBreak/>
        <w:t>摘要</w:t>
      </w:r>
    </w:p>
    <w:p w:rsidR="00EB7E18" w:rsidRDefault="00EB7E18" w:rsidP="00EB7E18">
      <w:pPr>
        <w:spacing w:line="360" w:lineRule="auto"/>
        <w:rPr>
          <w:rFonts w:ascii="標楷體" w:hAnsi="標楷體" w:hint="eastAsia"/>
          <w:sz w:val="26"/>
          <w:szCs w:val="26"/>
          <w:lang/>
        </w:rPr>
      </w:pPr>
      <w:r>
        <w:rPr>
          <w:rFonts w:ascii="標楷體" w:hAnsi="標楷體" w:hint="eastAsia"/>
          <w:sz w:val="26"/>
          <w:szCs w:val="26"/>
          <w:lang/>
        </w:rPr>
        <w:t xml:space="preserve">　　在消費市場低迷氣氛下，許多量販店業者抵不過獲利下滑的壓力，不是被整</w:t>
      </w:r>
      <w:proofErr w:type="gramStart"/>
      <w:r>
        <w:rPr>
          <w:rFonts w:ascii="標楷體" w:hAnsi="標楷體" w:hint="eastAsia"/>
          <w:sz w:val="26"/>
          <w:szCs w:val="26"/>
          <w:lang/>
        </w:rPr>
        <w:t>併</w:t>
      </w:r>
      <w:proofErr w:type="gramEnd"/>
      <w:r>
        <w:rPr>
          <w:rFonts w:ascii="標楷體" w:hAnsi="標楷體" w:hint="eastAsia"/>
          <w:sz w:val="26"/>
          <w:szCs w:val="26"/>
          <w:lang/>
        </w:rPr>
        <w:t>就是退出競爭市場。而在高雄已經營十四年的金銀島賣場，亦受到影響。</w:t>
      </w:r>
    </w:p>
    <w:p w:rsidR="00EB7E18" w:rsidRDefault="00EB7E18" w:rsidP="00EB7E18">
      <w:pPr>
        <w:spacing w:line="360" w:lineRule="auto"/>
        <w:rPr>
          <w:rFonts w:ascii="標楷體" w:hAnsi="標楷體" w:hint="eastAsia"/>
          <w:sz w:val="26"/>
          <w:szCs w:val="26"/>
          <w:lang/>
        </w:rPr>
      </w:pPr>
      <w:r>
        <w:rPr>
          <w:rFonts w:ascii="標楷體" w:hAnsi="標楷體" w:hint="eastAsia"/>
          <w:sz w:val="26"/>
          <w:szCs w:val="26"/>
          <w:lang/>
        </w:rPr>
        <w:t xml:space="preserve">　　本研究旨在探討顧客參與、消費價值、商店形象對顧客滿意度間之關係，以期使金銀島業者能在顧客參與、消費價值、商店形象面提升，對不同的消費者需求提供適切的服務，以期增加顧客滿意度。</w:t>
      </w:r>
    </w:p>
    <w:p w:rsidR="00EB7E18" w:rsidRPr="00B457A7" w:rsidRDefault="00EB7E18" w:rsidP="00EB7E18">
      <w:pPr>
        <w:spacing w:line="360" w:lineRule="auto"/>
        <w:rPr>
          <w:rFonts w:ascii="標楷體" w:hAnsi="標楷體" w:hint="eastAsia"/>
          <w:sz w:val="26"/>
          <w:szCs w:val="26"/>
          <w:lang/>
        </w:rPr>
      </w:pPr>
      <w:r>
        <w:rPr>
          <w:rFonts w:ascii="標楷體" w:hAnsi="標楷體" w:hint="eastAsia"/>
          <w:sz w:val="26"/>
          <w:szCs w:val="26"/>
          <w:lang/>
        </w:rPr>
        <w:t xml:space="preserve">　　研究對象為去過金銀島賣場消費的消費者，進行問卷調查，總計回收432份有效問卷，有效回收率為86%；</w:t>
      </w:r>
      <w:proofErr w:type="spellStart"/>
      <w:r>
        <w:rPr>
          <w:rFonts w:ascii="標楷體" w:hAnsi="標楷體" w:hint="eastAsia"/>
          <w:sz w:val="26"/>
          <w:szCs w:val="26"/>
          <w:lang/>
        </w:rPr>
        <w:t>並採用SPSS統計軟體作為分析工具，分別運用敘述統計、信度分析、相關分析、差異分析及</w:t>
      </w:r>
      <w:proofErr w:type="gramStart"/>
      <w:r>
        <w:rPr>
          <w:rFonts w:ascii="標楷體" w:hAnsi="標楷體" w:hint="eastAsia"/>
          <w:sz w:val="26"/>
          <w:szCs w:val="26"/>
          <w:lang/>
        </w:rPr>
        <w:t>迴</w:t>
      </w:r>
      <w:proofErr w:type="gramEnd"/>
      <w:r>
        <w:rPr>
          <w:rFonts w:ascii="標楷體" w:hAnsi="標楷體" w:hint="eastAsia"/>
          <w:sz w:val="26"/>
          <w:szCs w:val="26"/>
          <w:lang/>
        </w:rPr>
        <w:t>歸分析來進行研究結果及假設驗證</w:t>
      </w:r>
      <w:proofErr w:type="spellEnd"/>
      <w:r>
        <w:rPr>
          <w:rFonts w:ascii="標楷體" w:hAnsi="標楷體" w:hint="eastAsia"/>
          <w:sz w:val="26"/>
          <w:szCs w:val="26"/>
          <w:lang/>
        </w:rPr>
        <w:t>。</w:t>
      </w:r>
    </w:p>
    <w:p w:rsidR="00EB7E18" w:rsidRPr="00B457A7" w:rsidRDefault="00EB7E18" w:rsidP="00EB7E18">
      <w:pPr>
        <w:spacing w:line="360" w:lineRule="auto"/>
        <w:rPr>
          <w:rFonts w:ascii="標楷體" w:hAnsi="標楷體" w:hint="eastAsia"/>
          <w:sz w:val="26"/>
          <w:szCs w:val="26"/>
          <w:lang/>
        </w:rPr>
      </w:pPr>
      <w:r>
        <w:rPr>
          <w:rFonts w:ascii="標楷體" w:hAnsi="標楷體" w:hint="eastAsia"/>
          <w:sz w:val="26"/>
          <w:szCs w:val="26"/>
          <w:lang/>
        </w:rPr>
        <w:t xml:space="preserve">　　實證結果顯示，顧客參與之消費頻率和資訊提供對顧客滿意度呈現顯著之正向影響，而合作生產為低度相關，不顯著。消費價值之功能性價值、情感性價值與嘗新性價值對顧客滿意度呈現顯著之正向影響，而社會性價值與條件性價值為不顯著。商店形象之陳設、產品品質與樣式與服務皆呈現顯著之正向影響。</w:t>
      </w:r>
    </w:p>
    <w:p w:rsidR="00EB7E18" w:rsidRPr="00B457A7" w:rsidRDefault="00EB7E18" w:rsidP="00EB7E18">
      <w:pPr>
        <w:spacing w:line="360" w:lineRule="auto"/>
        <w:rPr>
          <w:rFonts w:ascii="標楷體" w:hAnsi="標楷體" w:hint="eastAsia"/>
          <w:sz w:val="26"/>
          <w:szCs w:val="26"/>
          <w:lang/>
        </w:rPr>
      </w:pPr>
    </w:p>
    <w:p w:rsidR="00EB7E18" w:rsidRDefault="00EB7E18" w:rsidP="00EB7E18">
      <w:pPr>
        <w:spacing w:line="360" w:lineRule="auto"/>
        <w:rPr>
          <w:rFonts w:ascii="標楷體" w:hAnsi="標楷體" w:hint="eastAsia"/>
          <w:sz w:val="26"/>
          <w:szCs w:val="26"/>
          <w:lang/>
        </w:rPr>
      </w:pPr>
    </w:p>
    <w:p w:rsidR="00EB7E18" w:rsidRDefault="00EB7E18" w:rsidP="00EB7E18">
      <w:pPr>
        <w:spacing w:line="360" w:lineRule="auto"/>
        <w:rPr>
          <w:rFonts w:ascii="標楷體" w:hAnsi="標楷體" w:hint="eastAsia"/>
          <w:sz w:val="26"/>
          <w:szCs w:val="26"/>
          <w:lang/>
        </w:rPr>
      </w:pPr>
    </w:p>
    <w:p w:rsidR="00EB7E18" w:rsidRDefault="00EB7E18" w:rsidP="00EB7E18">
      <w:pPr>
        <w:spacing w:line="360" w:lineRule="auto"/>
        <w:rPr>
          <w:rFonts w:ascii="標楷體" w:hAnsi="標楷體" w:hint="eastAsia"/>
          <w:sz w:val="26"/>
          <w:szCs w:val="26"/>
          <w:lang/>
        </w:rPr>
      </w:pPr>
    </w:p>
    <w:p w:rsidR="00EB7E18" w:rsidRPr="00B457A7" w:rsidRDefault="00EB7E18" w:rsidP="00EB7E18">
      <w:pPr>
        <w:spacing w:line="360" w:lineRule="auto"/>
        <w:rPr>
          <w:rFonts w:ascii="標楷體" w:hAnsi="標楷體" w:hint="eastAsia"/>
          <w:sz w:val="26"/>
          <w:szCs w:val="26"/>
          <w:lang/>
        </w:rPr>
      </w:pPr>
    </w:p>
    <w:p w:rsidR="00EB7E18" w:rsidRPr="00B457A7" w:rsidRDefault="00EB7E18" w:rsidP="00EB7E18">
      <w:pPr>
        <w:spacing w:line="360" w:lineRule="auto"/>
        <w:rPr>
          <w:rFonts w:ascii="標楷體" w:hAnsi="標楷體" w:hint="eastAsia"/>
          <w:sz w:val="26"/>
          <w:szCs w:val="26"/>
          <w:lang/>
        </w:rPr>
      </w:pPr>
      <w:r>
        <w:rPr>
          <w:rFonts w:ascii="標楷體" w:hAnsi="標楷體" w:hint="eastAsia"/>
          <w:sz w:val="26"/>
          <w:szCs w:val="26"/>
          <w:lang/>
        </w:rPr>
        <w:t>關鍵詞：顧客參與、消費價值、商店形象、顧客滿意度。</w:t>
      </w:r>
    </w:p>
    <w:p w:rsidR="00EB7E18" w:rsidRPr="009A3B4F" w:rsidRDefault="00EB7E18" w:rsidP="00EB7E18">
      <w:pPr>
        <w:spacing w:line="360" w:lineRule="auto"/>
        <w:rPr>
          <w:sz w:val="26"/>
          <w:szCs w:val="26"/>
          <w:lang/>
        </w:rPr>
      </w:pPr>
      <w:r w:rsidRPr="009A3B4F">
        <w:rPr>
          <w:sz w:val="26"/>
          <w:szCs w:val="26"/>
          <w:lang/>
        </w:rPr>
        <w:t>Keywords: Customer participation</w:t>
      </w:r>
      <w:r w:rsidRPr="009A3B4F">
        <w:rPr>
          <w:sz w:val="26"/>
          <w:szCs w:val="26"/>
          <w:lang/>
        </w:rPr>
        <w:t>、</w:t>
      </w:r>
      <w:r w:rsidRPr="009A3B4F">
        <w:rPr>
          <w:sz w:val="26"/>
          <w:szCs w:val="26"/>
          <w:lang/>
        </w:rPr>
        <w:t>consumption values</w:t>
      </w:r>
      <w:r w:rsidRPr="009A3B4F">
        <w:rPr>
          <w:sz w:val="26"/>
          <w:szCs w:val="26"/>
          <w:lang/>
        </w:rPr>
        <w:t>、</w:t>
      </w:r>
      <w:r w:rsidRPr="009A3B4F">
        <w:rPr>
          <w:sz w:val="26"/>
          <w:szCs w:val="26"/>
          <w:lang/>
        </w:rPr>
        <w:t>Store image</w:t>
      </w:r>
      <w:r w:rsidRPr="009A3B4F">
        <w:rPr>
          <w:sz w:val="26"/>
          <w:szCs w:val="26"/>
          <w:lang/>
        </w:rPr>
        <w:t>、</w:t>
      </w:r>
      <w:r w:rsidRPr="009A3B4F">
        <w:rPr>
          <w:sz w:val="26"/>
          <w:szCs w:val="26"/>
          <w:lang/>
        </w:rPr>
        <w:t>customer satisfaction</w:t>
      </w:r>
    </w:p>
    <w:p w:rsidR="00EB7E18" w:rsidRPr="00BC5973" w:rsidRDefault="00EB7E18" w:rsidP="00EB7E18">
      <w:pPr>
        <w:spacing w:line="360" w:lineRule="auto"/>
        <w:rPr>
          <w:rFonts w:ascii="標楷體" w:hAnsi="標楷體" w:hint="eastAsia"/>
          <w:sz w:val="26"/>
          <w:szCs w:val="26"/>
          <w:lang/>
        </w:rPr>
      </w:pPr>
    </w:p>
    <w:p w:rsidR="00EB7E18" w:rsidRPr="00ED5D81" w:rsidRDefault="00EB7E18" w:rsidP="00EB7E18">
      <w:pPr>
        <w:jc w:val="center"/>
        <w:rPr>
          <w:rFonts w:ascii="標楷體" w:hAnsi="標楷體" w:hint="eastAsia"/>
        </w:rPr>
      </w:pPr>
      <w:r w:rsidRPr="00A30946">
        <w:rPr>
          <w:rFonts w:ascii="標楷體" w:hAnsi="標楷體" w:hint="eastAsia"/>
          <w:b/>
          <w:sz w:val="36"/>
        </w:rPr>
        <w:lastRenderedPageBreak/>
        <w:t>第壹章  緒論</w:t>
      </w:r>
    </w:p>
    <w:p w:rsidR="00EB7E18" w:rsidRPr="008514AF" w:rsidRDefault="00EB7E18" w:rsidP="00EB7E18">
      <w:pPr>
        <w:pStyle w:val="Web"/>
        <w:adjustRightInd w:val="0"/>
        <w:snapToGrid w:val="0"/>
        <w:jc w:val="center"/>
        <w:rPr>
          <w:rFonts w:ascii="標楷體" w:eastAsia="標楷體" w:hAnsi="標楷體" w:hint="eastAsia"/>
          <w:b/>
          <w:bCs/>
          <w:color w:val="auto"/>
          <w:sz w:val="32"/>
          <w:szCs w:val="32"/>
        </w:rPr>
      </w:pPr>
      <w:r w:rsidRPr="008514AF">
        <w:rPr>
          <w:rFonts w:ascii="標楷體" w:eastAsia="標楷體" w:hAnsi="標楷體" w:hint="eastAsia"/>
          <w:b/>
          <w:color w:val="auto"/>
          <w:sz w:val="32"/>
          <w:szCs w:val="32"/>
        </w:rPr>
        <w:t>第一節</w:t>
      </w:r>
      <w:bookmarkStart w:id="0" w:name="研究背景及動機"/>
      <w:r w:rsidRPr="008514AF">
        <w:rPr>
          <w:rFonts w:ascii="標楷體" w:eastAsia="標楷體" w:hAnsi="標楷體" w:hint="eastAsia"/>
          <w:b/>
          <w:color w:val="auto"/>
          <w:sz w:val="32"/>
          <w:szCs w:val="32"/>
        </w:rPr>
        <w:tab/>
      </w:r>
      <w:r w:rsidRPr="008514AF">
        <w:rPr>
          <w:rFonts w:ascii="標楷體" w:eastAsia="標楷體" w:hAnsi="標楷體" w:hint="eastAsia"/>
          <w:b/>
          <w:color w:val="auto"/>
          <w:sz w:val="32"/>
          <w:szCs w:val="32"/>
        </w:rPr>
        <w:tab/>
      </w:r>
      <w:r w:rsidRPr="008514AF">
        <w:rPr>
          <w:rFonts w:ascii="標楷體" w:eastAsia="標楷體" w:hAnsi="標楷體"/>
          <w:b/>
          <w:bCs/>
          <w:color w:val="auto"/>
          <w:sz w:val="32"/>
          <w:szCs w:val="32"/>
        </w:rPr>
        <w:t>研究背景</w:t>
      </w:r>
      <w:bookmarkEnd w:id="0"/>
    </w:p>
    <w:p w:rsidR="00EB7E18" w:rsidRPr="008514AF" w:rsidRDefault="00EB7E18" w:rsidP="00EB7E18">
      <w:pPr>
        <w:autoSpaceDE w:val="0"/>
        <w:autoSpaceDN w:val="0"/>
        <w:adjustRightInd w:val="0"/>
        <w:snapToGrid w:val="0"/>
        <w:spacing w:beforeLines="50" w:line="360" w:lineRule="auto"/>
        <w:ind w:firstLineChars="200" w:firstLine="520"/>
        <w:rPr>
          <w:rFonts w:cs="新細明體" w:hint="eastAsia"/>
          <w:kern w:val="0"/>
          <w:sz w:val="26"/>
        </w:rPr>
      </w:pPr>
      <w:r>
        <w:rPr>
          <w:rFonts w:cs="新細明體" w:hint="eastAsia"/>
          <w:kern w:val="0"/>
          <w:sz w:val="26"/>
        </w:rPr>
        <w:t>根據最新</w:t>
      </w:r>
      <w:r w:rsidRPr="008514AF">
        <w:rPr>
          <w:rFonts w:cs="新細明體" w:hint="eastAsia"/>
          <w:kern w:val="0"/>
          <w:sz w:val="26"/>
        </w:rPr>
        <w:t>尼爾森全球消費者信心指數</w:t>
      </w:r>
      <w:r>
        <w:rPr>
          <w:rFonts w:cs="新細明體" w:hint="eastAsia"/>
          <w:kern w:val="0"/>
          <w:sz w:val="26"/>
        </w:rPr>
        <w:t>之調查顯示，</w:t>
      </w:r>
      <w:r w:rsidRPr="008514AF">
        <w:rPr>
          <w:rFonts w:cs="新細明體" w:hint="eastAsia"/>
          <w:kern w:val="0"/>
          <w:sz w:val="26"/>
        </w:rPr>
        <w:t>全球消費者信心指數在</w:t>
      </w:r>
      <w:r>
        <w:rPr>
          <w:rFonts w:cs="Arial"/>
          <w:kern w:val="0"/>
          <w:sz w:val="26"/>
        </w:rPr>
        <w:t>201</w:t>
      </w:r>
      <w:r>
        <w:rPr>
          <w:rFonts w:cs="Arial" w:hint="eastAsia"/>
          <w:kern w:val="0"/>
          <w:sz w:val="26"/>
        </w:rPr>
        <w:t>2</w:t>
      </w:r>
      <w:r w:rsidRPr="008514AF">
        <w:rPr>
          <w:rFonts w:cs="Arial"/>
          <w:kern w:val="0"/>
          <w:sz w:val="26"/>
        </w:rPr>
        <w:t xml:space="preserve"> </w:t>
      </w:r>
      <w:r>
        <w:rPr>
          <w:rFonts w:cs="新細明體" w:hint="eastAsia"/>
          <w:kern w:val="0"/>
          <w:sz w:val="26"/>
        </w:rPr>
        <w:t>年第二</w:t>
      </w:r>
      <w:r w:rsidRPr="008514AF">
        <w:rPr>
          <w:rFonts w:cs="新細明體" w:hint="eastAsia"/>
          <w:kern w:val="0"/>
          <w:sz w:val="26"/>
        </w:rPr>
        <w:t>季</w:t>
      </w:r>
      <w:r>
        <w:rPr>
          <w:rFonts w:cs="新細明體" w:hint="eastAsia"/>
          <w:kern w:val="0"/>
          <w:sz w:val="26"/>
        </w:rPr>
        <w:t>中，</w:t>
      </w:r>
      <w:r w:rsidRPr="008514AF">
        <w:rPr>
          <w:rFonts w:cs="新細明體" w:hint="eastAsia"/>
          <w:kern w:val="0"/>
          <w:sz w:val="26"/>
        </w:rPr>
        <w:t>調查的</w:t>
      </w:r>
      <w:r w:rsidRPr="008514AF">
        <w:rPr>
          <w:rFonts w:cs="Arial"/>
          <w:kern w:val="0"/>
          <w:sz w:val="26"/>
        </w:rPr>
        <w:t xml:space="preserve">27 </w:t>
      </w:r>
      <w:proofErr w:type="gramStart"/>
      <w:r w:rsidRPr="008514AF">
        <w:rPr>
          <w:rFonts w:cs="新細明體" w:hint="eastAsia"/>
          <w:kern w:val="0"/>
          <w:sz w:val="26"/>
        </w:rPr>
        <w:t>個</w:t>
      </w:r>
      <w:proofErr w:type="gramEnd"/>
      <w:r w:rsidRPr="008514AF">
        <w:rPr>
          <w:rFonts w:cs="新細明體" w:hint="eastAsia"/>
          <w:kern w:val="0"/>
          <w:sz w:val="26"/>
        </w:rPr>
        <w:t>歐洲市場中</w:t>
      </w:r>
      <w:r>
        <w:rPr>
          <w:rFonts w:cs="新細明體" w:hint="eastAsia"/>
          <w:kern w:val="0"/>
          <w:sz w:val="26"/>
        </w:rPr>
        <w:t>就</w:t>
      </w:r>
      <w:r w:rsidRPr="008514AF">
        <w:rPr>
          <w:rFonts w:cs="新細明體" w:hint="eastAsia"/>
          <w:kern w:val="0"/>
          <w:sz w:val="26"/>
        </w:rPr>
        <w:t>有</w:t>
      </w:r>
      <w:r w:rsidRPr="008514AF">
        <w:rPr>
          <w:rFonts w:cs="Arial"/>
          <w:kern w:val="0"/>
          <w:sz w:val="26"/>
        </w:rPr>
        <w:t xml:space="preserve">24 </w:t>
      </w:r>
      <w:proofErr w:type="gramStart"/>
      <w:r w:rsidRPr="008514AF">
        <w:rPr>
          <w:rFonts w:cs="新細明體" w:hint="eastAsia"/>
          <w:kern w:val="0"/>
          <w:sz w:val="26"/>
        </w:rPr>
        <w:t>個</w:t>
      </w:r>
      <w:proofErr w:type="gramEnd"/>
      <w:r w:rsidRPr="008514AF">
        <w:rPr>
          <w:rFonts w:cs="新細明體" w:hint="eastAsia"/>
          <w:kern w:val="0"/>
          <w:sz w:val="26"/>
        </w:rPr>
        <w:t>指數下滑。台灣更是下滑</w:t>
      </w:r>
      <w:r>
        <w:rPr>
          <w:rFonts w:cs="Arial"/>
          <w:kern w:val="0"/>
          <w:sz w:val="26"/>
        </w:rPr>
        <w:t>1</w:t>
      </w:r>
      <w:r>
        <w:rPr>
          <w:rFonts w:cs="Arial" w:hint="eastAsia"/>
          <w:kern w:val="0"/>
          <w:sz w:val="26"/>
        </w:rPr>
        <w:t>2</w:t>
      </w:r>
      <w:r w:rsidRPr="008514AF">
        <w:rPr>
          <w:rFonts w:cs="Arial"/>
          <w:kern w:val="0"/>
          <w:sz w:val="26"/>
        </w:rPr>
        <w:t xml:space="preserve"> </w:t>
      </w:r>
      <w:r w:rsidRPr="008514AF">
        <w:rPr>
          <w:rFonts w:cs="新細明體" w:hint="eastAsia"/>
          <w:kern w:val="0"/>
          <w:sz w:val="26"/>
        </w:rPr>
        <w:t>點至</w:t>
      </w:r>
      <w:r>
        <w:rPr>
          <w:rFonts w:cs="Arial"/>
          <w:kern w:val="0"/>
          <w:sz w:val="26"/>
        </w:rPr>
        <w:t>7</w:t>
      </w:r>
      <w:r>
        <w:rPr>
          <w:rFonts w:cs="Arial" w:hint="eastAsia"/>
          <w:kern w:val="0"/>
          <w:sz w:val="26"/>
        </w:rPr>
        <w:t>2</w:t>
      </w:r>
      <w:r w:rsidRPr="008514AF">
        <w:rPr>
          <w:rFonts w:cs="Arial"/>
          <w:kern w:val="0"/>
          <w:sz w:val="26"/>
        </w:rPr>
        <w:t xml:space="preserve"> </w:t>
      </w:r>
      <w:r w:rsidRPr="008514AF">
        <w:rPr>
          <w:rFonts w:cs="新細明體" w:hint="eastAsia"/>
          <w:kern w:val="0"/>
          <w:sz w:val="26"/>
        </w:rPr>
        <w:t>點，是過去兩年以來的最低</w:t>
      </w:r>
      <w:r>
        <w:rPr>
          <w:rFonts w:cs="新細明體" w:hint="eastAsia"/>
          <w:kern w:val="0"/>
          <w:sz w:val="26"/>
        </w:rPr>
        <w:t>記</w:t>
      </w:r>
      <w:r w:rsidRPr="008514AF">
        <w:rPr>
          <w:rFonts w:cs="新細明體" w:hint="eastAsia"/>
          <w:kern w:val="0"/>
          <w:sz w:val="26"/>
        </w:rPr>
        <w:t>錄。而參與調查的全球市場中有六成的整體信心水準下滑，尼爾森全球消費者信心及消費意願調查，始自於</w:t>
      </w:r>
      <w:r w:rsidRPr="008514AF">
        <w:rPr>
          <w:rFonts w:cs="Arial"/>
          <w:kern w:val="0"/>
          <w:sz w:val="26"/>
        </w:rPr>
        <w:t xml:space="preserve">2005 </w:t>
      </w:r>
      <w:r w:rsidRPr="008514AF">
        <w:rPr>
          <w:rFonts w:cs="新細明體" w:hint="eastAsia"/>
          <w:kern w:val="0"/>
          <w:sz w:val="26"/>
        </w:rPr>
        <w:t>年，追蹤消費者信心、主要憂慮及消費意願，共調查了</w:t>
      </w:r>
      <w:r w:rsidRPr="008514AF">
        <w:rPr>
          <w:rFonts w:cs="Arial"/>
          <w:kern w:val="0"/>
          <w:sz w:val="26"/>
        </w:rPr>
        <w:t xml:space="preserve">56 </w:t>
      </w:r>
      <w:proofErr w:type="gramStart"/>
      <w:r w:rsidRPr="008514AF">
        <w:rPr>
          <w:rFonts w:cs="新細明體" w:hint="eastAsia"/>
          <w:kern w:val="0"/>
          <w:sz w:val="26"/>
        </w:rPr>
        <w:t>個</w:t>
      </w:r>
      <w:proofErr w:type="gramEnd"/>
      <w:r w:rsidRPr="008514AF">
        <w:rPr>
          <w:rFonts w:cs="新細明體" w:hint="eastAsia"/>
          <w:kern w:val="0"/>
          <w:sz w:val="26"/>
        </w:rPr>
        <w:t>市場，超過</w:t>
      </w:r>
      <w:r w:rsidRPr="008514AF">
        <w:rPr>
          <w:rFonts w:cs="Arial"/>
          <w:kern w:val="0"/>
          <w:sz w:val="26"/>
        </w:rPr>
        <w:t xml:space="preserve">28,000 </w:t>
      </w:r>
      <w:r w:rsidRPr="008514AF">
        <w:rPr>
          <w:rFonts w:cs="新細明體" w:hint="eastAsia"/>
          <w:kern w:val="0"/>
          <w:sz w:val="26"/>
        </w:rPr>
        <w:t>名網路消費者。消費者信心水準以</w:t>
      </w:r>
      <w:r w:rsidRPr="008514AF">
        <w:rPr>
          <w:rFonts w:cs="Arial"/>
          <w:kern w:val="0"/>
          <w:sz w:val="26"/>
        </w:rPr>
        <w:t xml:space="preserve">100 </w:t>
      </w:r>
      <w:r w:rsidRPr="008514AF">
        <w:rPr>
          <w:rFonts w:cs="新細明體" w:hint="eastAsia"/>
          <w:kern w:val="0"/>
          <w:sz w:val="26"/>
        </w:rPr>
        <w:t>為基準，以高於或低於</w:t>
      </w:r>
      <w:r w:rsidRPr="008514AF">
        <w:rPr>
          <w:rFonts w:cs="Arial"/>
          <w:kern w:val="0"/>
          <w:sz w:val="26"/>
        </w:rPr>
        <w:t xml:space="preserve">100 </w:t>
      </w:r>
      <w:r w:rsidRPr="008514AF">
        <w:rPr>
          <w:rFonts w:cs="新細明體" w:hint="eastAsia"/>
          <w:kern w:val="0"/>
          <w:sz w:val="26"/>
        </w:rPr>
        <w:t>顯示出樂觀及悲觀的程度。尼爾森台灣總經理戴美玲（</w:t>
      </w:r>
      <w:r w:rsidRPr="008514AF">
        <w:rPr>
          <w:rFonts w:cs="Arial"/>
          <w:kern w:val="0"/>
          <w:sz w:val="26"/>
        </w:rPr>
        <w:t xml:space="preserve">Emilie </w:t>
      </w:r>
      <w:proofErr w:type="spellStart"/>
      <w:r w:rsidRPr="008514AF">
        <w:rPr>
          <w:rFonts w:cs="Arial"/>
          <w:kern w:val="0"/>
          <w:sz w:val="26"/>
        </w:rPr>
        <w:t>Darolles</w:t>
      </w:r>
      <w:proofErr w:type="spellEnd"/>
      <w:r>
        <w:rPr>
          <w:rFonts w:cs="新細明體" w:hint="eastAsia"/>
          <w:kern w:val="0"/>
          <w:sz w:val="26"/>
        </w:rPr>
        <w:t>）表示</w:t>
      </w:r>
      <w:r w:rsidRPr="008514AF">
        <w:rPr>
          <w:rFonts w:cs="新細明體" w:hint="eastAsia"/>
          <w:kern w:val="0"/>
          <w:sz w:val="26"/>
        </w:rPr>
        <w:t>「台灣消費者信心的急遽下滑，主要是受到對就業前景的強烈不安以及對現今經濟環境憂慮的日漸加深。」。</w:t>
      </w:r>
    </w:p>
    <w:p w:rsidR="00EB7E18" w:rsidRPr="008514AF" w:rsidRDefault="00EB7E18" w:rsidP="00EB7E18">
      <w:pPr>
        <w:autoSpaceDE w:val="0"/>
        <w:autoSpaceDN w:val="0"/>
        <w:adjustRightInd w:val="0"/>
        <w:snapToGrid w:val="0"/>
        <w:spacing w:beforeLines="50" w:line="360" w:lineRule="auto"/>
        <w:ind w:firstLineChars="200" w:firstLine="520"/>
        <w:rPr>
          <w:rFonts w:cs="MS Mincho" w:hint="eastAsia"/>
          <w:kern w:val="0"/>
          <w:sz w:val="26"/>
        </w:rPr>
      </w:pPr>
      <w:r w:rsidRPr="008514AF">
        <w:rPr>
          <w:rFonts w:cs="新細明體" w:hint="eastAsia"/>
          <w:kern w:val="0"/>
          <w:sz w:val="26"/>
        </w:rPr>
        <w:t>以上述的研究報告數據顯示，</w:t>
      </w:r>
      <w:r w:rsidRPr="008514AF">
        <w:rPr>
          <w:rFonts w:cs="PMingLiU-Identity-H" w:hint="eastAsia"/>
          <w:kern w:val="0"/>
          <w:sz w:val="26"/>
        </w:rPr>
        <w:t>在消費者信心指</w:t>
      </w:r>
      <w:r w:rsidRPr="008514AF">
        <w:rPr>
          <w:rFonts w:cs="細明體" w:hint="eastAsia"/>
          <w:kern w:val="0"/>
          <w:sz w:val="26"/>
        </w:rPr>
        <w:t>數</w:t>
      </w:r>
      <w:r w:rsidRPr="008514AF">
        <w:rPr>
          <w:rFonts w:cs="MS Mincho" w:hint="eastAsia"/>
          <w:kern w:val="0"/>
          <w:sz w:val="26"/>
        </w:rPr>
        <w:t>普遍低迷下，</w:t>
      </w:r>
      <w:r>
        <w:rPr>
          <w:rFonts w:cs="MS Mincho" w:hint="eastAsia"/>
          <w:kern w:val="0"/>
          <w:sz w:val="26"/>
        </w:rPr>
        <w:t>各行業都受到巨大影響，而量販店業者也受到影響。依金銀島內部資料得知，近幾年單以金銀島的營業額，從</w:t>
      </w:r>
      <w:r>
        <w:rPr>
          <w:rFonts w:cs="MS Mincho" w:hint="eastAsia"/>
          <w:kern w:val="0"/>
          <w:sz w:val="26"/>
        </w:rPr>
        <w:t>2008</w:t>
      </w:r>
      <w:r>
        <w:rPr>
          <w:rFonts w:cs="MS Mincho" w:hint="eastAsia"/>
          <w:kern w:val="0"/>
          <w:sz w:val="26"/>
        </w:rPr>
        <w:t>年的十二億台幣持續降到</w:t>
      </w:r>
      <w:r>
        <w:rPr>
          <w:rFonts w:cs="MS Mincho" w:hint="eastAsia"/>
          <w:kern w:val="0"/>
          <w:sz w:val="26"/>
        </w:rPr>
        <w:t>2012</w:t>
      </w:r>
      <w:r>
        <w:rPr>
          <w:rFonts w:cs="MS Mincho" w:hint="eastAsia"/>
          <w:kern w:val="0"/>
          <w:sz w:val="26"/>
        </w:rPr>
        <w:t>年的十億台幣。</w:t>
      </w:r>
      <w:r w:rsidRPr="008514AF">
        <w:rPr>
          <w:rFonts w:cs="PMingLiU-Identity-H" w:hint="eastAsia"/>
          <w:kern w:val="0"/>
          <w:sz w:val="26"/>
        </w:rPr>
        <w:t>雖然</w:t>
      </w:r>
      <w:r w:rsidRPr="008514AF">
        <w:rPr>
          <w:rFonts w:cs="細明體" w:hint="eastAsia"/>
          <w:kern w:val="0"/>
          <w:sz w:val="26"/>
        </w:rPr>
        <w:t>量</w:t>
      </w:r>
      <w:r w:rsidRPr="008514AF">
        <w:rPr>
          <w:rFonts w:cs="MS Mincho" w:hint="eastAsia"/>
          <w:kern w:val="0"/>
          <w:sz w:val="26"/>
        </w:rPr>
        <w:t>販店經營的特色，是以多元化、</w:t>
      </w:r>
      <w:r w:rsidRPr="008514AF">
        <w:rPr>
          <w:rFonts w:cs="PMingLiU-Identity-H" w:hint="eastAsia"/>
          <w:kern w:val="0"/>
          <w:sz w:val="26"/>
        </w:rPr>
        <w:t>低價的商品以及舒適方</w:t>
      </w:r>
      <w:r w:rsidRPr="008514AF">
        <w:rPr>
          <w:rFonts w:cs="細明體" w:hint="eastAsia"/>
          <w:kern w:val="0"/>
          <w:sz w:val="26"/>
        </w:rPr>
        <w:t>便</w:t>
      </w:r>
      <w:r w:rsidRPr="008514AF">
        <w:rPr>
          <w:rFonts w:cs="MS Mincho" w:hint="eastAsia"/>
          <w:kern w:val="0"/>
          <w:sz w:val="26"/>
        </w:rPr>
        <w:t>的購物環境，</w:t>
      </w:r>
      <w:r w:rsidRPr="008514AF">
        <w:rPr>
          <w:rFonts w:cs="細明體" w:hint="eastAsia"/>
          <w:kern w:val="0"/>
          <w:sz w:val="26"/>
        </w:rPr>
        <w:t>來</w:t>
      </w:r>
      <w:r w:rsidRPr="008514AF">
        <w:rPr>
          <w:rFonts w:cs="MS Mincho" w:hint="eastAsia"/>
          <w:kern w:val="0"/>
          <w:sz w:val="26"/>
        </w:rPr>
        <w:t>滿</w:t>
      </w:r>
      <w:r>
        <w:rPr>
          <w:rFonts w:cs="PMingLiU-Identity-H" w:hint="eastAsia"/>
          <w:kern w:val="0"/>
          <w:sz w:val="26"/>
        </w:rPr>
        <w:t>足顧客一次購足的需求，但</w:t>
      </w:r>
      <w:r w:rsidRPr="008514AF">
        <w:rPr>
          <w:rFonts w:cs="MS Mincho" w:hint="eastAsia"/>
          <w:kern w:val="0"/>
          <w:sz w:val="26"/>
        </w:rPr>
        <w:t>這波</w:t>
      </w:r>
      <w:r w:rsidRPr="008514AF">
        <w:rPr>
          <w:rFonts w:cs="細明體" w:hint="eastAsia"/>
          <w:kern w:val="0"/>
          <w:sz w:val="26"/>
        </w:rPr>
        <w:t>不</w:t>
      </w:r>
      <w:r w:rsidRPr="008514AF">
        <w:rPr>
          <w:rFonts w:cs="MS Mincho" w:hint="eastAsia"/>
          <w:kern w:val="0"/>
          <w:sz w:val="26"/>
        </w:rPr>
        <w:t>景氣勢必也直</w:t>
      </w:r>
      <w:r w:rsidRPr="008514AF">
        <w:rPr>
          <w:rFonts w:cs="PMingLiU-Identity-H" w:hint="eastAsia"/>
          <w:kern w:val="0"/>
          <w:sz w:val="26"/>
        </w:rPr>
        <w:t>接威脅它們的生存</w:t>
      </w:r>
      <w:r w:rsidRPr="008514AF">
        <w:rPr>
          <w:rFonts w:cs="MS Mincho" w:hint="eastAsia"/>
          <w:kern w:val="0"/>
          <w:sz w:val="26"/>
        </w:rPr>
        <w:t>，</w:t>
      </w:r>
      <w:r w:rsidRPr="008514AF">
        <w:rPr>
          <w:rFonts w:cs="PMingLiU-Identity-H" w:hint="eastAsia"/>
          <w:kern w:val="0"/>
          <w:sz w:val="26"/>
        </w:rPr>
        <w:t>因此</w:t>
      </w:r>
      <w:r w:rsidRPr="008514AF">
        <w:rPr>
          <w:rFonts w:cs="細明體" w:hint="eastAsia"/>
          <w:kern w:val="0"/>
          <w:sz w:val="26"/>
        </w:rPr>
        <w:t>量</w:t>
      </w:r>
      <w:r w:rsidRPr="008514AF">
        <w:rPr>
          <w:rFonts w:cs="MS Mincho" w:hint="eastAsia"/>
          <w:kern w:val="0"/>
          <w:sz w:val="26"/>
        </w:rPr>
        <w:t>販店業者如何找出他們各自的</w:t>
      </w:r>
      <w:r w:rsidRPr="008514AF">
        <w:rPr>
          <w:rFonts w:cs="細明體" w:hint="eastAsia"/>
          <w:kern w:val="0"/>
          <w:sz w:val="26"/>
        </w:rPr>
        <w:t>藍</w:t>
      </w:r>
      <w:r w:rsidRPr="008514AF">
        <w:rPr>
          <w:rFonts w:cs="MS Mincho" w:hint="eastAsia"/>
          <w:kern w:val="0"/>
          <w:sz w:val="26"/>
        </w:rPr>
        <w:t>海策</w:t>
      </w:r>
      <w:r w:rsidRPr="008514AF">
        <w:rPr>
          <w:rFonts w:cs="細明體" w:hint="eastAsia"/>
          <w:kern w:val="0"/>
          <w:sz w:val="26"/>
        </w:rPr>
        <w:t>略</w:t>
      </w:r>
      <w:r w:rsidRPr="008514AF">
        <w:rPr>
          <w:rFonts w:cs="MS Mincho" w:hint="eastAsia"/>
          <w:kern w:val="0"/>
          <w:sz w:val="26"/>
        </w:rPr>
        <w:t>，再次逐</w:t>
      </w:r>
      <w:r w:rsidRPr="008514AF">
        <w:rPr>
          <w:rFonts w:cs="細明體" w:hint="eastAsia"/>
          <w:kern w:val="0"/>
          <w:sz w:val="26"/>
        </w:rPr>
        <w:t>鹿</w:t>
      </w:r>
      <w:r w:rsidRPr="008514AF">
        <w:rPr>
          <w:rFonts w:cs="MS Mincho" w:hint="eastAsia"/>
          <w:kern w:val="0"/>
          <w:sz w:val="26"/>
        </w:rPr>
        <w:t>中</w:t>
      </w:r>
      <w:r w:rsidRPr="008514AF">
        <w:rPr>
          <w:rFonts w:cs="PMingLiU-Identity-H" w:hint="eastAsia"/>
          <w:kern w:val="0"/>
          <w:sz w:val="26"/>
        </w:rPr>
        <w:t>原，贏得佳績，</w:t>
      </w:r>
      <w:r w:rsidRPr="008514AF">
        <w:rPr>
          <w:rFonts w:cs="細明體" w:hint="eastAsia"/>
          <w:kern w:val="0"/>
          <w:sz w:val="26"/>
        </w:rPr>
        <w:t>更</w:t>
      </w:r>
      <w:r w:rsidRPr="008514AF">
        <w:rPr>
          <w:rFonts w:cs="MS Mincho" w:hint="eastAsia"/>
          <w:kern w:val="0"/>
          <w:sz w:val="26"/>
        </w:rPr>
        <w:t>是刻</w:t>
      </w:r>
      <w:r w:rsidRPr="008514AF">
        <w:rPr>
          <w:rFonts w:cs="細明體" w:hint="eastAsia"/>
          <w:kern w:val="0"/>
          <w:sz w:val="26"/>
        </w:rPr>
        <w:t>不</w:t>
      </w:r>
      <w:r w:rsidRPr="008514AF">
        <w:rPr>
          <w:rFonts w:cs="MS Mincho" w:hint="eastAsia"/>
          <w:kern w:val="0"/>
          <w:sz w:val="26"/>
        </w:rPr>
        <w:t>容緩的議題。</w:t>
      </w:r>
    </w:p>
    <w:p w:rsidR="00EB7E18" w:rsidRPr="008514AF" w:rsidRDefault="00EB7E18" w:rsidP="00EB7E18">
      <w:pPr>
        <w:autoSpaceDE w:val="0"/>
        <w:autoSpaceDN w:val="0"/>
        <w:adjustRightInd w:val="0"/>
        <w:snapToGrid w:val="0"/>
        <w:spacing w:beforeLines="50" w:line="360" w:lineRule="auto"/>
        <w:ind w:firstLineChars="200" w:firstLine="520"/>
        <w:rPr>
          <w:rFonts w:cs="PMingLiU-Identity-H" w:hint="eastAsia"/>
          <w:kern w:val="0"/>
          <w:sz w:val="26"/>
        </w:rPr>
      </w:pPr>
      <w:r w:rsidRPr="008514AF">
        <w:rPr>
          <w:rFonts w:cs="PMingLiU-Identity-H" w:hint="eastAsia"/>
          <w:kern w:val="0"/>
          <w:sz w:val="26"/>
        </w:rPr>
        <w:t>台灣</w:t>
      </w:r>
      <w:r w:rsidRPr="008514AF">
        <w:rPr>
          <w:rFonts w:cs="細明體" w:hint="eastAsia"/>
          <w:kern w:val="0"/>
          <w:sz w:val="26"/>
        </w:rPr>
        <w:t>量</w:t>
      </w:r>
      <w:r w:rsidRPr="008514AF">
        <w:rPr>
          <w:rFonts w:cs="MS Mincho" w:hint="eastAsia"/>
          <w:kern w:val="0"/>
          <w:sz w:val="26"/>
        </w:rPr>
        <w:t>販店的發展，自</w:t>
      </w:r>
      <w:r w:rsidRPr="008514AF">
        <w:rPr>
          <w:rFonts w:cs="TimesNewRomanPSMT"/>
          <w:kern w:val="0"/>
          <w:sz w:val="26"/>
        </w:rPr>
        <w:t xml:space="preserve">1989 </w:t>
      </w:r>
      <w:r w:rsidRPr="008514AF">
        <w:rPr>
          <w:rFonts w:cs="細明體" w:hint="eastAsia"/>
          <w:kern w:val="0"/>
          <w:sz w:val="26"/>
        </w:rPr>
        <w:t>年</w:t>
      </w:r>
      <w:r w:rsidRPr="008514AF">
        <w:rPr>
          <w:rFonts w:cs="MS Mincho" w:hint="eastAsia"/>
          <w:kern w:val="0"/>
          <w:sz w:val="26"/>
        </w:rPr>
        <w:t>由荷商</w:t>
      </w:r>
      <w:r w:rsidRPr="008514AF">
        <w:rPr>
          <w:rFonts w:cs="TimesNewRomanPSMT"/>
          <w:kern w:val="0"/>
          <w:sz w:val="26"/>
        </w:rPr>
        <w:t xml:space="preserve">SHV </w:t>
      </w:r>
      <w:r w:rsidRPr="008514AF">
        <w:rPr>
          <w:rFonts w:cs="PMingLiU-Identity-H" w:hint="eastAsia"/>
          <w:kern w:val="0"/>
          <w:sz w:val="26"/>
        </w:rPr>
        <w:t>及台灣豐群集團合作引進萬客隆</w:t>
      </w:r>
      <w:r w:rsidRPr="008514AF">
        <w:rPr>
          <w:rFonts w:cs="MS Mincho" w:hint="eastAsia"/>
          <w:kern w:val="0"/>
          <w:sz w:val="26"/>
        </w:rPr>
        <w:t>(</w:t>
      </w:r>
      <w:proofErr w:type="spellStart"/>
      <w:r w:rsidRPr="008514AF">
        <w:rPr>
          <w:rFonts w:cs="TimesNewRomanPSMT"/>
          <w:kern w:val="0"/>
          <w:sz w:val="26"/>
        </w:rPr>
        <w:t>Makro</w:t>
      </w:r>
      <w:proofErr w:type="spellEnd"/>
      <w:r w:rsidRPr="008514AF">
        <w:rPr>
          <w:rFonts w:cs="MS Mincho" w:hint="eastAsia"/>
          <w:kern w:val="0"/>
          <w:sz w:val="26"/>
        </w:rPr>
        <w:t>)</w:t>
      </w:r>
      <w:r w:rsidRPr="008514AF">
        <w:rPr>
          <w:rFonts w:cs="PMingLiU-Identity-H" w:hint="eastAsia"/>
          <w:kern w:val="0"/>
          <w:sz w:val="26"/>
        </w:rPr>
        <w:t>後，法商家</w:t>
      </w:r>
      <w:r w:rsidRPr="008514AF">
        <w:rPr>
          <w:rFonts w:cs="細明體" w:hint="eastAsia"/>
          <w:kern w:val="0"/>
          <w:sz w:val="26"/>
        </w:rPr>
        <w:t>樂</w:t>
      </w:r>
      <w:r w:rsidRPr="008514AF">
        <w:rPr>
          <w:rFonts w:cs="MS Mincho" w:hint="eastAsia"/>
          <w:kern w:val="0"/>
          <w:sz w:val="26"/>
        </w:rPr>
        <w:t>福</w:t>
      </w:r>
      <w:r w:rsidRPr="008514AF">
        <w:rPr>
          <w:rFonts w:cs="MS Mincho" w:hint="eastAsia"/>
          <w:kern w:val="0"/>
          <w:sz w:val="26"/>
        </w:rPr>
        <w:t>(</w:t>
      </w:r>
      <w:r w:rsidRPr="008514AF">
        <w:rPr>
          <w:rFonts w:cs="TimesNewRomanPSMT"/>
          <w:kern w:val="0"/>
          <w:sz w:val="26"/>
        </w:rPr>
        <w:t>Carrefour</w:t>
      </w:r>
      <w:r w:rsidRPr="008514AF">
        <w:rPr>
          <w:rFonts w:cs="MS Mincho" w:hint="eastAsia"/>
          <w:kern w:val="0"/>
          <w:sz w:val="26"/>
        </w:rPr>
        <w:t>)</w:t>
      </w:r>
      <w:r w:rsidRPr="008514AF">
        <w:rPr>
          <w:rFonts w:cs="MS Mincho" w:hint="eastAsia"/>
          <w:kern w:val="0"/>
          <w:sz w:val="26"/>
        </w:rPr>
        <w:t>、</w:t>
      </w:r>
      <w:r w:rsidRPr="008514AF">
        <w:rPr>
          <w:rFonts w:cs="PMingLiU-Identity-H" w:hint="eastAsia"/>
          <w:kern w:val="0"/>
          <w:sz w:val="26"/>
        </w:rPr>
        <w:t>美商好市多</w:t>
      </w:r>
      <w:r w:rsidRPr="008514AF">
        <w:rPr>
          <w:rFonts w:cs="MS Mincho" w:hint="eastAsia"/>
          <w:kern w:val="0"/>
          <w:sz w:val="26"/>
        </w:rPr>
        <w:t>(</w:t>
      </w:r>
      <w:r w:rsidRPr="008514AF">
        <w:rPr>
          <w:rFonts w:cs="TimesNewRomanPSMT"/>
          <w:kern w:val="0"/>
          <w:sz w:val="26"/>
        </w:rPr>
        <w:t>Costco</w:t>
      </w:r>
      <w:r w:rsidRPr="008514AF">
        <w:rPr>
          <w:rFonts w:cs="MS Mincho" w:hint="eastAsia"/>
          <w:kern w:val="0"/>
          <w:sz w:val="26"/>
        </w:rPr>
        <w:t>)</w:t>
      </w:r>
      <w:r w:rsidRPr="008514AF">
        <w:rPr>
          <w:rFonts w:cs="PMingLiU-Identity-H" w:hint="eastAsia"/>
          <w:kern w:val="0"/>
          <w:sz w:val="26"/>
        </w:rPr>
        <w:t>也紛紛加入競爭，國</w:t>
      </w:r>
      <w:r w:rsidRPr="008514AF">
        <w:rPr>
          <w:rFonts w:cs="細明體" w:hint="eastAsia"/>
          <w:kern w:val="0"/>
          <w:sz w:val="26"/>
        </w:rPr>
        <w:t>內</w:t>
      </w:r>
      <w:r w:rsidRPr="008514AF">
        <w:rPr>
          <w:rFonts w:cs="MS Mincho" w:hint="eastAsia"/>
          <w:kern w:val="0"/>
          <w:sz w:val="26"/>
        </w:rPr>
        <w:t>如遠東愛買、</w:t>
      </w:r>
      <w:r w:rsidRPr="008514AF">
        <w:rPr>
          <w:rFonts w:cs="PMingLiU-Identity-H" w:hint="eastAsia"/>
          <w:kern w:val="0"/>
          <w:sz w:val="26"/>
        </w:rPr>
        <w:t>大潤發也相繼成</w:t>
      </w:r>
      <w:r w:rsidRPr="008514AF">
        <w:rPr>
          <w:rFonts w:cs="細明體" w:hint="eastAsia"/>
          <w:kern w:val="0"/>
          <w:sz w:val="26"/>
        </w:rPr>
        <w:t>立</w:t>
      </w:r>
      <w:r w:rsidRPr="008514AF">
        <w:rPr>
          <w:rFonts w:cs="MS Mincho" w:hint="eastAsia"/>
          <w:kern w:val="0"/>
          <w:sz w:val="26"/>
        </w:rPr>
        <w:t>。</w:t>
      </w:r>
      <w:r w:rsidRPr="008514AF">
        <w:rPr>
          <w:rFonts w:cs="細明體" w:hint="eastAsia"/>
          <w:kern w:val="0"/>
          <w:sz w:val="26"/>
        </w:rPr>
        <w:t>量</w:t>
      </w:r>
      <w:r w:rsidRPr="008514AF">
        <w:rPr>
          <w:rFonts w:cs="MS Mincho" w:hint="eastAsia"/>
          <w:kern w:val="0"/>
          <w:sz w:val="26"/>
        </w:rPr>
        <w:t>販店自</w:t>
      </w:r>
      <w:r w:rsidRPr="008514AF">
        <w:rPr>
          <w:rFonts w:cs="TimesNewRomanPSMT"/>
          <w:kern w:val="0"/>
          <w:sz w:val="26"/>
        </w:rPr>
        <w:t xml:space="preserve">2004 </w:t>
      </w:r>
      <w:r w:rsidRPr="008514AF">
        <w:rPr>
          <w:rFonts w:cs="細明體" w:hint="eastAsia"/>
          <w:kern w:val="0"/>
          <w:sz w:val="26"/>
        </w:rPr>
        <w:t>年</w:t>
      </w:r>
      <w:r w:rsidRPr="008514AF">
        <w:rPr>
          <w:rFonts w:cs="MS Mincho" w:hint="eastAsia"/>
          <w:kern w:val="0"/>
          <w:sz w:val="26"/>
        </w:rPr>
        <w:t>開始營收首</w:t>
      </w:r>
      <w:r w:rsidRPr="008514AF">
        <w:rPr>
          <w:rFonts w:cs="細明體" w:hint="eastAsia"/>
          <w:kern w:val="0"/>
          <w:sz w:val="26"/>
        </w:rPr>
        <w:t>度</w:t>
      </w:r>
      <w:r w:rsidRPr="008514AF">
        <w:rPr>
          <w:rFonts w:cs="MS Mincho" w:hint="eastAsia"/>
          <w:kern w:val="0"/>
          <w:sz w:val="26"/>
        </w:rPr>
        <w:t>出現負成長，有些業者經</w:t>
      </w:r>
      <w:r w:rsidRPr="008514AF">
        <w:rPr>
          <w:rFonts w:cs="細明體" w:hint="eastAsia"/>
          <w:kern w:val="0"/>
          <w:sz w:val="26"/>
        </w:rPr>
        <w:t>不</w:t>
      </w:r>
      <w:r w:rsidRPr="008514AF">
        <w:rPr>
          <w:rFonts w:cs="MS Mincho" w:hint="eastAsia"/>
          <w:kern w:val="0"/>
          <w:sz w:val="26"/>
        </w:rPr>
        <w:t>起虧損，最後退出市場或合</w:t>
      </w:r>
      <w:r w:rsidRPr="008514AF">
        <w:rPr>
          <w:rFonts w:cs="PMingLiU-Identity-H" w:hint="eastAsia"/>
          <w:kern w:val="0"/>
          <w:sz w:val="26"/>
        </w:rPr>
        <w:t>併。</w:t>
      </w:r>
    </w:p>
    <w:p w:rsidR="00EB7E18" w:rsidRDefault="00EB7E18" w:rsidP="00EB7E18">
      <w:pPr>
        <w:autoSpaceDE w:val="0"/>
        <w:autoSpaceDN w:val="0"/>
        <w:adjustRightInd w:val="0"/>
        <w:snapToGrid w:val="0"/>
        <w:spacing w:beforeLines="50" w:line="360" w:lineRule="auto"/>
        <w:ind w:firstLineChars="200" w:firstLine="520"/>
        <w:rPr>
          <w:rFonts w:cs="新細明體" w:hint="eastAsia"/>
          <w:kern w:val="0"/>
          <w:sz w:val="26"/>
        </w:rPr>
      </w:pPr>
      <w:r>
        <w:rPr>
          <w:rFonts w:cs="新細明體" w:hint="eastAsia"/>
          <w:kern w:val="0"/>
          <w:sz w:val="26"/>
        </w:rPr>
        <w:t>我國</w:t>
      </w:r>
      <w:r w:rsidRPr="008514AF">
        <w:rPr>
          <w:rFonts w:cs="新細明體" w:hint="eastAsia"/>
          <w:kern w:val="0"/>
          <w:sz w:val="26"/>
        </w:rPr>
        <w:t>主要</w:t>
      </w:r>
      <w:r w:rsidRPr="008514AF">
        <w:rPr>
          <w:rFonts w:cs="新細明體"/>
          <w:kern w:val="0"/>
          <w:sz w:val="26"/>
        </w:rPr>
        <w:t>量販店家數由</w:t>
      </w:r>
      <w:r w:rsidRPr="008514AF">
        <w:rPr>
          <w:rFonts w:cs="新細明體" w:hint="eastAsia"/>
          <w:kern w:val="0"/>
          <w:sz w:val="26"/>
        </w:rPr>
        <w:t>西元</w:t>
      </w:r>
      <w:r w:rsidRPr="008514AF">
        <w:rPr>
          <w:rFonts w:cs="新細明體" w:hint="eastAsia"/>
          <w:kern w:val="0"/>
          <w:sz w:val="26"/>
        </w:rPr>
        <w:t>2009</w:t>
      </w:r>
      <w:r w:rsidRPr="008514AF">
        <w:rPr>
          <w:rFonts w:cs="新細明體"/>
          <w:kern w:val="0"/>
          <w:sz w:val="26"/>
        </w:rPr>
        <w:t>年約有</w:t>
      </w:r>
      <w:r>
        <w:rPr>
          <w:rFonts w:cs="新細明體" w:hint="eastAsia"/>
          <w:kern w:val="0"/>
          <w:sz w:val="26"/>
        </w:rPr>
        <w:t>104</w:t>
      </w:r>
      <w:r w:rsidRPr="008514AF">
        <w:rPr>
          <w:rFonts w:cs="新細明體"/>
          <w:kern w:val="0"/>
          <w:sz w:val="26"/>
        </w:rPr>
        <w:t>家，至</w:t>
      </w:r>
      <w:r w:rsidRPr="008514AF">
        <w:rPr>
          <w:rFonts w:cs="新細明體" w:hint="eastAsia"/>
          <w:kern w:val="0"/>
          <w:sz w:val="26"/>
        </w:rPr>
        <w:t>2012</w:t>
      </w:r>
      <w:r w:rsidRPr="008514AF">
        <w:rPr>
          <w:rFonts w:cs="新細明體"/>
          <w:kern w:val="0"/>
          <w:sz w:val="26"/>
        </w:rPr>
        <w:t>年</w:t>
      </w:r>
      <w:r w:rsidRPr="008514AF">
        <w:rPr>
          <w:rFonts w:cs="新細明體"/>
          <w:kern w:val="0"/>
          <w:sz w:val="26"/>
        </w:rPr>
        <w:t>10</w:t>
      </w:r>
      <w:r w:rsidRPr="008514AF">
        <w:rPr>
          <w:rFonts w:cs="新細明體"/>
          <w:kern w:val="0"/>
          <w:sz w:val="26"/>
        </w:rPr>
        <w:t>月為止已有</w:t>
      </w:r>
      <w:r>
        <w:rPr>
          <w:rFonts w:cs="新細明體" w:hint="eastAsia"/>
          <w:kern w:val="0"/>
          <w:sz w:val="26"/>
        </w:rPr>
        <w:t>116</w:t>
      </w:r>
      <w:r w:rsidRPr="008514AF">
        <w:rPr>
          <w:rFonts w:cs="新細明體"/>
          <w:kern w:val="0"/>
          <w:sz w:val="26"/>
        </w:rPr>
        <w:t>家左右，</w:t>
      </w:r>
      <w:r w:rsidRPr="008514AF">
        <w:rPr>
          <w:rFonts w:cs="新細明體"/>
          <w:kern w:val="0"/>
          <w:sz w:val="26"/>
        </w:rPr>
        <w:t>4</w:t>
      </w:r>
      <w:r w:rsidRPr="008514AF">
        <w:rPr>
          <w:rFonts w:cs="新細明體"/>
          <w:kern w:val="0"/>
          <w:sz w:val="26"/>
        </w:rPr>
        <w:t>年內成長</w:t>
      </w:r>
      <w:r w:rsidRPr="008514AF">
        <w:rPr>
          <w:rFonts w:cs="新細明體" w:hint="eastAsia"/>
          <w:kern w:val="0"/>
          <w:sz w:val="26"/>
        </w:rPr>
        <w:t>約一成，如表</w:t>
      </w:r>
      <w:r w:rsidRPr="008514AF">
        <w:rPr>
          <w:rFonts w:cs="新細明體" w:hint="eastAsia"/>
          <w:kern w:val="0"/>
          <w:sz w:val="26"/>
        </w:rPr>
        <w:t>1-1</w:t>
      </w:r>
      <w:r w:rsidRPr="008514AF">
        <w:rPr>
          <w:rFonts w:cs="新細明體"/>
          <w:kern w:val="0"/>
          <w:sz w:val="26"/>
        </w:rPr>
        <w:t>。</w:t>
      </w:r>
    </w:p>
    <w:p w:rsidR="00EB7E18" w:rsidRPr="008514AF" w:rsidRDefault="00EB7E18" w:rsidP="00EB7E18">
      <w:pPr>
        <w:autoSpaceDE w:val="0"/>
        <w:autoSpaceDN w:val="0"/>
        <w:adjustRightInd w:val="0"/>
        <w:snapToGrid w:val="0"/>
        <w:spacing w:beforeLines="50" w:line="360" w:lineRule="auto"/>
        <w:ind w:firstLineChars="200" w:firstLine="520"/>
        <w:rPr>
          <w:rFonts w:cs="PMingLiU-Identity-H" w:hint="eastAsia"/>
          <w:kern w:val="0"/>
          <w:sz w:val="26"/>
        </w:rPr>
      </w:pPr>
    </w:p>
    <w:p w:rsidR="00EB7E18" w:rsidRPr="008514AF" w:rsidRDefault="00EB7E18" w:rsidP="00EB7E18">
      <w:pPr>
        <w:autoSpaceDE w:val="0"/>
        <w:autoSpaceDN w:val="0"/>
        <w:adjustRightInd w:val="0"/>
        <w:snapToGrid w:val="0"/>
        <w:spacing w:beforeLines="50" w:line="360" w:lineRule="auto"/>
        <w:ind w:firstLineChars="200" w:firstLine="520"/>
        <w:jc w:val="center"/>
        <w:rPr>
          <w:rFonts w:cs="PMingLiU-Identity-H" w:hint="eastAsia"/>
          <w:kern w:val="0"/>
          <w:sz w:val="26"/>
        </w:rPr>
      </w:pPr>
      <w:r w:rsidRPr="008514AF">
        <w:rPr>
          <w:rFonts w:cs="PMingLiU-Identity-H" w:hint="eastAsia"/>
          <w:kern w:val="0"/>
          <w:sz w:val="26"/>
        </w:rPr>
        <w:lastRenderedPageBreak/>
        <w:t>表</w:t>
      </w:r>
      <w:r w:rsidRPr="008514AF">
        <w:rPr>
          <w:rFonts w:cs="PMingLiU-Identity-H" w:hint="eastAsia"/>
          <w:kern w:val="0"/>
          <w:sz w:val="26"/>
        </w:rPr>
        <w:t>1-1</w:t>
      </w:r>
      <w:r w:rsidRPr="008514AF">
        <w:rPr>
          <w:rFonts w:cs="PMingLiU-Identity-H" w:hint="eastAsia"/>
          <w:kern w:val="0"/>
          <w:sz w:val="26"/>
        </w:rPr>
        <w:t xml:space="preserve">　我國主要量販</w:t>
      </w:r>
      <w:proofErr w:type="gramStart"/>
      <w:r w:rsidRPr="008514AF">
        <w:rPr>
          <w:rFonts w:cs="PMingLiU-Identity-H" w:hint="eastAsia"/>
          <w:kern w:val="0"/>
          <w:sz w:val="26"/>
        </w:rPr>
        <w:t>店家數暨分布</w:t>
      </w:r>
      <w:proofErr w:type="gramEnd"/>
      <w:r w:rsidRPr="008514AF">
        <w:rPr>
          <w:rFonts w:cs="PMingLiU-Identity-H" w:hint="eastAsia"/>
          <w:kern w:val="0"/>
          <w:sz w:val="26"/>
        </w:rPr>
        <w:t>地區情形</w:t>
      </w:r>
    </w:p>
    <w:tbl>
      <w:tblPr>
        <w:tblW w:w="47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1277"/>
        <w:gridCol w:w="848"/>
        <w:gridCol w:w="1134"/>
        <w:gridCol w:w="1134"/>
        <w:gridCol w:w="1135"/>
        <w:gridCol w:w="1555"/>
      </w:tblGrid>
      <w:tr w:rsidR="00EB7E18" w:rsidRPr="008514AF" w:rsidTr="00A8343C">
        <w:trPr>
          <w:trHeight w:val="832"/>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量販店</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設置地區</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合作國家</w:t>
            </w:r>
          </w:p>
        </w:tc>
        <w:tc>
          <w:tcPr>
            <w:tcW w:w="702" w:type="pct"/>
            <w:shd w:val="clear" w:color="auto" w:fill="auto"/>
          </w:tcPr>
          <w:p w:rsidR="00EB7E18" w:rsidRPr="00ED5D81" w:rsidRDefault="00EB7E18" w:rsidP="00A8343C">
            <w:pPr>
              <w:rPr>
                <w:rFonts w:ascii="標楷體" w:hAnsi="標楷體" w:hint="eastAsia"/>
              </w:rPr>
            </w:pPr>
            <w:r w:rsidRPr="00ED5D81">
              <w:rPr>
                <w:rFonts w:ascii="標楷體" w:hAnsi="標楷體" w:hint="eastAsia"/>
              </w:rPr>
              <w:t>2009年店數</w:t>
            </w:r>
          </w:p>
        </w:tc>
        <w:tc>
          <w:tcPr>
            <w:tcW w:w="702" w:type="pct"/>
            <w:shd w:val="clear" w:color="auto" w:fill="auto"/>
          </w:tcPr>
          <w:p w:rsidR="00EB7E18" w:rsidRPr="00ED5D81" w:rsidRDefault="00EB7E18" w:rsidP="00A8343C">
            <w:pPr>
              <w:rPr>
                <w:rFonts w:ascii="標楷體" w:hAnsi="標楷體"/>
              </w:rPr>
            </w:pPr>
            <w:r w:rsidRPr="00ED5D81">
              <w:rPr>
                <w:rFonts w:ascii="標楷體" w:hAnsi="標楷體" w:hint="eastAsia"/>
              </w:rPr>
              <w:t>2010年店數</w:t>
            </w:r>
          </w:p>
        </w:tc>
        <w:tc>
          <w:tcPr>
            <w:tcW w:w="703" w:type="pct"/>
            <w:shd w:val="clear" w:color="auto" w:fill="auto"/>
          </w:tcPr>
          <w:p w:rsidR="00EB7E18" w:rsidRPr="00ED5D81" w:rsidRDefault="00EB7E18" w:rsidP="00A8343C">
            <w:pPr>
              <w:rPr>
                <w:rFonts w:ascii="標楷體" w:hAnsi="標楷體"/>
              </w:rPr>
            </w:pPr>
            <w:r w:rsidRPr="00ED5D81">
              <w:rPr>
                <w:rFonts w:ascii="標楷體" w:hAnsi="標楷體" w:hint="eastAsia"/>
              </w:rPr>
              <w:t>2011年店數</w:t>
            </w:r>
          </w:p>
        </w:tc>
        <w:tc>
          <w:tcPr>
            <w:tcW w:w="963" w:type="pct"/>
            <w:shd w:val="clear" w:color="auto" w:fill="auto"/>
          </w:tcPr>
          <w:p w:rsidR="00EB7E18" w:rsidRPr="00ED5D81" w:rsidRDefault="00EB7E18" w:rsidP="00A8343C">
            <w:pPr>
              <w:rPr>
                <w:rFonts w:ascii="標楷體" w:hAnsi="標楷體"/>
              </w:rPr>
            </w:pPr>
            <w:r w:rsidRPr="00ED5D81">
              <w:rPr>
                <w:rFonts w:ascii="標楷體" w:hAnsi="標楷體" w:hint="eastAsia"/>
              </w:rPr>
              <w:t>2012年10月店數</w:t>
            </w:r>
          </w:p>
        </w:tc>
      </w:tr>
      <w:tr w:rsidR="00EB7E18" w:rsidRPr="008514AF" w:rsidTr="00A8343C">
        <w:trPr>
          <w:trHeight w:val="702"/>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家樂福</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全國性</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中法合資</w:t>
            </w:r>
          </w:p>
        </w:tc>
        <w:tc>
          <w:tcPr>
            <w:tcW w:w="702" w:type="pct"/>
            <w:shd w:val="clear" w:color="auto" w:fill="auto"/>
            <w:vAlign w:val="center"/>
          </w:tcPr>
          <w:p w:rsidR="00EB7E18" w:rsidRPr="00ED5D81" w:rsidRDefault="00EB7E18" w:rsidP="00A8343C">
            <w:pPr>
              <w:jc w:val="center"/>
              <w:rPr>
                <w:rFonts w:ascii="標楷體" w:hAnsi="標楷體" w:hint="eastAsia"/>
              </w:rPr>
            </w:pPr>
            <w:r w:rsidRPr="00ED5D81">
              <w:rPr>
                <w:rFonts w:ascii="標楷體" w:hAnsi="標楷體" w:hint="eastAsia"/>
              </w:rPr>
              <w:t>57</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63</w:t>
            </w:r>
          </w:p>
        </w:tc>
        <w:tc>
          <w:tcPr>
            <w:tcW w:w="70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63</w:t>
            </w:r>
          </w:p>
        </w:tc>
        <w:tc>
          <w:tcPr>
            <w:tcW w:w="96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63</w:t>
            </w:r>
          </w:p>
        </w:tc>
      </w:tr>
      <w:tr w:rsidR="00EB7E18" w:rsidRPr="008514AF" w:rsidTr="00A8343C">
        <w:trPr>
          <w:trHeight w:val="671"/>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大買家</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全國性</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中法合資</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3</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3</w:t>
            </w:r>
          </w:p>
        </w:tc>
        <w:tc>
          <w:tcPr>
            <w:tcW w:w="70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3</w:t>
            </w:r>
          </w:p>
        </w:tc>
        <w:tc>
          <w:tcPr>
            <w:tcW w:w="96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3</w:t>
            </w:r>
          </w:p>
        </w:tc>
      </w:tr>
      <w:tr w:rsidR="00EB7E18" w:rsidRPr="008514AF" w:rsidTr="00A8343C">
        <w:trPr>
          <w:trHeight w:val="808"/>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大潤發</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全國性</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中法合資</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23</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23</w:t>
            </w:r>
          </w:p>
        </w:tc>
        <w:tc>
          <w:tcPr>
            <w:tcW w:w="70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23</w:t>
            </w:r>
          </w:p>
        </w:tc>
        <w:tc>
          <w:tcPr>
            <w:tcW w:w="96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23</w:t>
            </w:r>
          </w:p>
        </w:tc>
      </w:tr>
      <w:tr w:rsidR="00EB7E18" w:rsidRPr="008514AF" w:rsidTr="00A8343C">
        <w:trPr>
          <w:trHeight w:val="550"/>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好市多</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全國性</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美資</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6</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7</w:t>
            </w:r>
          </w:p>
        </w:tc>
        <w:tc>
          <w:tcPr>
            <w:tcW w:w="70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8</w:t>
            </w:r>
          </w:p>
        </w:tc>
        <w:tc>
          <w:tcPr>
            <w:tcW w:w="96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9</w:t>
            </w:r>
          </w:p>
        </w:tc>
      </w:tr>
      <w:tr w:rsidR="00EB7E18" w:rsidRPr="008514AF" w:rsidTr="00A8343C">
        <w:trPr>
          <w:trHeight w:val="700"/>
        </w:trPr>
        <w:tc>
          <w:tcPr>
            <w:tcW w:w="614" w:type="pct"/>
            <w:shd w:val="clear" w:color="auto" w:fill="auto"/>
          </w:tcPr>
          <w:p w:rsidR="00EB7E18" w:rsidRPr="00ED5D81" w:rsidRDefault="00EB7E18" w:rsidP="00A8343C">
            <w:pPr>
              <w:rPr>
                <w:rFonts w:ascii="標楷體" w:hAnsi="標楷體"/>
              </w:rPr>
            </w:pPr>
            <w:r w:rsidRPr="00ED5D81">
              <w:rPr>
                <w:rFonts w:ascii="標楷體" w:hAnsi="標楷體" w:hint="eastAsia"/>
              </w:rPr>
              <w:t>愛買</w:t>
            </w:r>
          </w:p>
        </w:tc>
        <w:tc>
          <w:tcPr>
            <w:tcW w:w="791" w:type="pct"/>
            <w:shd w:val="clear" w:color="auto" w:fill="auto"/>
          </w:tcPr>
          <w:p w:rsidR="00EB7E18" w:rsidRPr="00ED5D81" w:rsidRDefault="00EB7E18" w:rsidP="00A8343C">
            <w:pPr>
              <w:rPr>
                <w:rFonts w:ascii="標楷體" w:hAnsi="標楷體"/>
              </w:rPr>
            </w:pPr>
            <w:r w:rsidRPr="00ED5D81">
              <w:rPr>
                <w:rFonts w:ascii="標楷體" w:hAnsi="標楷體" w:hint="eastAsia"/>
              </w:rPr>
              <w:t>全國性</w:t>
            </w:r>
          </w:p>
        </w:tc>
        <w:tc>
          <w:tcPr>
            <w:tcW w:w="525" w:type="pct"/>
            <w:shd w:val="clear" w:color="auto" w:fill="auto"/>
          </w:tcPr>
          <w:p w:rsidR="00EB7E18" w:rsidRPr="00ED5D81" w:rsidRDefault="00EB7E18" w:rsidP="00A8343C">
            <w:pPr>
              <w:rPr>
                <w:rFonts w:ascii="標楷體" w:hAnsi="標楷體"/>
              </w:rPr>
            </w:pPr>
            <w:r w:rsidRPr="00ED5D81">
              <w:rPr>
                <w:rFonts w:ascii="標楷體" w:hAnsi="標楷體" w:hint="eastAsia"/>
              </w:rPr>
              <w:t>中法合資</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15</w:t>
            </w:r>
          </w:p>
        </w:tc>
        <w:tc>
          <w:tcPr>
            <w:tcW w:w="702"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16</w:t>
            </w:r>
          </w:p>
        </w:tc>
        <w:tc>
          <w:tcPr>
            <w:tcW w:w="70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17</w:t>
            </w:r>
          </w:p>
        </w:tc>
        <w:tc>
          <w:tcPr>
            <w:tcW w:w="963" w:type="pct"/>
            <w:shd w:val="clear" w:color="auto" w:fill="auto"/>
            <w:vAlign w:val="center"/>
          </w:tcPr>
          <w:p w:rsidR="00EB7E18" w:rsidRPr="00ED5D81" w:rsidRDefault="00EB7E18" w:rsidP="00A8343C">
            <w:pPr>
              <w:jc w:val="center"/>
              <w:rPr>
                <w:rFonts w:ascii="標楷體" w:hAnsi="標楷體"/>
              </w:rPr>
            </w:pPr>
            <w:r w:rsidRPr="00ED5D81">
              <w:rPr>
                <w:rFonts w:ascii="標楷體" w:hAnsi="標楷體" w:hint="eastAsia"/>
              </w:rPr>
              <w:t>18</w:t>
            </w:r>
          </w:p>
        </w:tc>
      </w:tr>
      <w:tr w:rsidR="00EB7E18" w:rsidRPr="008514AF" w:rsidTr="00A8343C">
        <w:trPr>
          <w:trHeight w:val="700"/>
        </w:trPr>
        <w:tc>
          <w:tcPr>
            <w:tcW w:w="1930" w:type="pct"/>
            <w:gridSpan w:val="3"/>
            <w:shd w:val="clear" w:color="auto" w:fill="auto"/>
          </w:tcPr>
          <w:p w:rsidR="00EB7E18" w:rsidRPr="00ED5D81" w:rsidRDefault="00EB7E18" w:rsidP="00A8343C">
            <w:pPr>
              <w:rPr>
                <w:rFonts w:ascii="標楷體" w:hAnsi="標楷體" w:hint="eastAsia"/>
              </w:rPr>
            </w:pPr>
            <w:r>
              <w:rPr>
                <w:rFonts w:ascii="標楷體" w:hAnsi="標楷體" w:hint="eastAsia"/>
              </w:rPr>
              <w:t>店面總計數</w:t>
            </w:r>
          </w:p>
        </w:tc>
        <w:tc>
          <w:tcPr>
            <w:tcW w:w="702" w:type="pct"/>
            <w:shd w:val="clear" w:color="auto" w:fill="auto"/>
            <w:vAlign w:val="center"/>
          </w:tcPr>
          <w:p w:rsidR="00EB7E18" w:rsidRPr="00ED5D81" w:rsidRDefault="00EB7E18" w:rsidP="00A8343C">
            <w:pPr>
              <w:jc w:val="center"/>
              <w:rPr>
                <w:rFonts w:ascii="標楷體" w:hAnsi="標楷體" w:hint="eastAsia"/>
              </w:rPr>
            </w:pPr>
            <w:r>
              <w:rPr>
                <w:rFonts w:ascii="標楷體" w:hAnsi="標楷體" w:hint="eastAsia"/>
              </w:rPr>
              <w:t>104</w:t>
            </w:r>
          </w:p>
        </w:tc>
        <w:tc>
          <w:tcPr>
            <w:tcW w:w="702" w:type="pct"/>
            <w:shd w:val="clear" w:color="auto" w:fill="auto"/>
            <w:vAlign w:val="center"/>
          </w:tcPr>
          <w:p w:rsidR="00EB7E18" w:rsidRPr="00ED5D81" w:rsidRDefault="00EB7E18" w:rsidP="00A8343C">
            <w:pPr>
              <w:jc w:val="center"/>
              <w:rPr>
                <w:rFonts w:ascii="標楷體" w:hAnsi="標楷體" w:hint="eastAsia"/>
              </w:rPr>
            </w:pPr>
            <w:r>
              <w:rPr>
                <w:rFonts w:ascii="標楷體" w:hAnsi="標楷體" w:hint="eastAsia"/>
              </w:rPr>
              <w:t>112</w:t>
            </w:r>
          </w:p>
        </w:tc>
        <w:tc>
          <w:tcPr>
            <w:tcW w:w="703" w:type="pct"/>
            <w:shd w:val="clear" w:color="auto" w:fill="auto"/>
            <w:vAlign w:val="center"/>
          </w:tcPr>
          <w:p w:rsidR="00EB7E18" w:rsidRPr="00ED5D81" w:rsidRDefault="00EB7E18" w:rsidP="00A8343C">
            <w:pPr>
              <w:jc w:val="center"/>
              <w:rPr>
                <w:rFonts w:ascii="標楷體" w:hAnsi="標楷體" w:hint="eastAsia"/>
              </w:rPr>
            </w:pPr>
            <w:r>
              <w:rPr>
                <w:rFonts w:ascii="標楷體" w:hAnsi="標楷體" w:hint="eastAsia"/>
              </w:rPr>
              <w:t>114</w:t>
            </w:r>
          </w:p>
        </w:tc>
        <w:tc>
          <w:tcPr>
            <w:tcW w:w="963" w:type="pct"/>
            <w:shd w:val="clear" w:color="auto" w:fill="auto"/>
            <w:vAlign w:val="center"/>
          </w:tcPr>
          <w:p w:rsidR="00EB7E18" w:rsidRPr="00ED5D81" w:rsidRDefault="00EB7E18" w:rsidP="00A8343C">
            <w:pPr>
              <w:jc w:val="center"/>
              <w:rPr>
                <w:rFonts w:ascii="標楷體" w:hAnsi="標楷體" w:hint="eastAsia"/>
              </w:rPr>
            </w:pPr>
            <w:r>
              <w:rPr>
                <w:rFonts w:ascii="標楷體" w:hAnsi="標楷體" w:hint="eastAsia"/>
              </w:rPr>
              <w:t>116</w:t>
            </w:r>
          </w:p>
        </w:tc>
      </w:tr>
    </w:tbl>
    <w:p w:rsidR="00EB7E18" w:rsidRPr="008514AF" w:rsidRDefault="00EB7E18" w:rsidP="00EB7E18">
      <w:pPr>
        <w:widowControl/>
        <w:snapToGrid w:val="0"/>
        <w:spacing w:beforeLines="50" w:after="100" w:afterAutospacing="1" w:line="360" w:lineRule="auto"/>
        <w:ind w:right="260"/>
        <w:rPr>
          <w:rFonts w:cs="PMingLiU-Identity-H" w:hint="eastAsia"/>
          <w:noProof/>
          <w:kern w:val="0"/>
          <w:sz w:val="26"/>
        </w:rPr>
      </w:pPr>
      <w:r>
        <w:rPr>
          <w:rFonts w:cs="PMingLiU-Identity-H" w:hint="eastAsia"/>
          <w:noProof/>
          <w:kern w:val="0"/>
          <w:sz w:val="26"/>
        </w:rPr>
        <w:t>資料來源：各大量販店網站</w:t>
      </w:r>
      <w:r>
        <w:rPr>
          <w:rFonts w:cs="PMingLiU-Identity-H" w:hint="eastAsia"/>
          <w:noProof/>
          <w:kern w:val="0"/>
          <w:sz w:val="26"/>
        </w:rPr>
        <w:t xml:space="preserve">                        </w:t>
      </w:r>
      <w:r>
        <w:rPr>
          <w:rFonts w:cs="PMingLiU-Identity-H" w:hint="eastAsia"/>
          <w:noProof/>
          <w:kern w:val="0"/>
          <w:sz w:val="26"/>
        </w:rPr>
        <w:t>表：</w:t>
      </w:r>
      <w:r w:rsidRPr="008514AF">
        <w:rPr>
          <w:rFonts w:cs="PMingLiU-Identity-H" w:hint="eastAsia"/>
          <w:noProof/>
          <w:kern w:val="0"/>
          <w:sz w:val="26"/>
        </w:rPr>
        <w:t>本研究整理</w:t>
      </w:r>
    </w:p>
    <w:p w:rsidR="00EB7E18" w:rsidRDefault="00EB7E18" w:rsidP="00EB7E18">
      <w:pPr>
        <w:widowControl/>
        <w:snapToGrid w:val="0"/>
        <w:spacing w:beforeLines="50" w:after="100" w:afterAutospacing="1" w:line="360" w:lineRule="auto"/>
        <w:ind w:firstLineChars="200" w:firstLine="520"/>
        <w:rPr>
          <w:rFonts w:cs="新細明體" w:hint="eastAsia"/>
          <w:kern w:val="0"/>
          <w:sz w:val="26"/>
        </w:rPr>
      </w:pPr>
      <w:r>
        <w:rPr>
          <w:rFonts w:cs="新細明體"/>
          <w:kern w:val="0"/>
          <w:sz w:val="26"/>
        </w:rPr>
        <w:t>近期國內、外大企業集團大舉投入拓增營業據點，</w:t>
      </w:r>
      <w:r w:rsidRPr="008514AF">
        <w:rPr>
          <w:rFonts w:cs="新細明體"/>
          <w:kern w:val="0"/>
          <w:sz w:val="26"/>
        </w:rPr>
        <w:t>爭食市場大餅，如原有的大型連鎖化的量販店及區域性量販店逐年展店外，新進者也紛紛加入市場，計有國內台糖公司、國外之美國好市多、法國吉安與歐尚、</w:t>
      </w:r>
      <w:proofErr w:type="gramStart"/>
      <w:r w:rsidRPr="008514AF">
        <w:rPr>
          <w:rFonts w:cs="新細明體"/>
          <w:kern w:val="0"/>
          <w:sz w:val="26"/>
        </w:rPr>
        <w:t>英國最大量販店特易購</w:t>
      </w:r>
      <w:proofErr w:type="gramEnd"/>
      <w:r w:rsidRPr="008514AF">
        <w:rPr>
          <w:rFonts w:cs="新細明體"/>
          <w:kern w:val="0"/>
          <w:sz w:val="26"/>
        </w:rPr>
        <w:t>、日本</w:t>
      </w:r>
      <w:r w:rsidRPr="008514AF">
        <w:rPr>
          <w:rFonts w:cs="新細明體"/>
          <w:kern w:val="0"/>
          <w:sz w:val="26"/>
        </w:rPr>
        <w:t>Jusco</w:t>
      </w:r>
      <w:r w:rsidRPr="008514AF">
        <w:rPr>
          <w:rFonts w:cs="新細明體"/>
          <w:kern w:val="0"/>
          <w:sz w:val="26"/>
        </w:rPr>
        <w:t>等。目前國內主要的大型連鎖式經營的量販</w:t>
      </w:r>
      <w:proofErr w:type="gramStart"/>
      <w:r w:rsidRPr="008514AF">
        <w:rPr>
          <w:rFonts w:cs="新細明體"/>
          <w:kern w:val="0"/>
          <w:sz w:val="26"/>
        </w:rPr>
        <w:t>店按</w:t>
      </w:r>
      <w:r w:rsidRPr="008514AF">
        <w:rPr>
          <w:rFonts w:cs="新細明體" w:hint="eastAsia"/>
          <w:kern w:val="0"/>
          <w:sz w:val="26"/>
        </w:rPr>
        <w:t>至</w:t>
      </w:r>
      <w:proofErr w:type="gramEnd"/>
      <w:r>
        <w:rPr>
          <w:rFonts w:cs="新細明體" w:hint="eastAsia"/>
          <w:kern w:val="0"/>
          <w:sz w:val="26"/>
        </w:rPr>
        <w:t>2012</w:t>
      </w:r>
      <w:r w:rsidRPr="008514AF">
        <w:rPr>
          <w:rFonts w:cs="新細明體"/>
          <w:kern w:val="0"/>
          <w:sz w:val="26"/>
        </w:rPr>
        <w:t>年</w:t>
      </w:r>
      <w:r>
        <w:rPr>
          <w:rFonts w:cs="新細明體" w:hint="eastAsia"/>
          <w:kern w:val="0"/>
          <w:sz w:val="26"/>
        </w:rPr>
        <w:t>店數多寡</w:t>
      </w:r>
      <w:r w:rsidRPr="008514AF">
        <w:rPr>
          <w:rFonts w:cs="新細明體"/>
          <w:kern w:val="0"/>
          <w:sz w:val="26"/>
        </w:rPr>
        <w:t>排名，依序為家樂福（</w:t>
      </w:r>
      <w:r w:rsidRPr="008514AF">
        <w:rPr>
          <w:rFonts w:cs="新細明體" w:hint="eastAsia"/>
          <w:kern w:val="0"/>
          <w:sz w:val="26"/>
        </w:rPr>
        <w:t>63</w:t>
      </w:r>
      <w:r>
        <w:rPr>
          <w:rFonts w:cs="新細明體"/>
          <w:kern w:val="0"/>
          <w:sz w:val="26"/>
        </w:rPr>
        <w:t>家</w:t>
      </w:r>
      <w:r w:rsidRPr="008514AF">
        <w:rPr>
          <w:rFonts w:cs="新細明體"/>
          <w:kern w:val="0"/>
          <w:sz w:val="26"/>
        </w:rPr>
        <w:t>）、大潤發（</w:t>
      </w:r>
      <w:r w:rsidRPr="008514AF">
        <w:rPr>
          <w:rFonts w:cs="新細明體" w:hint="eastAsia"/>
          <w:kern w:val="0"/>
          <w:sz w:val="26"/>
        </w:rPr>
        <w:t>23</w:t>
      </w:r>
      <w:r w:rsidRPr="008514AF">
        <w:rPr>
          <w:rFonts w:cs="新細明體"/>
          <w:kern w:val="0"/>
          <w:sz w:val="26"/>
        </w:rPr>
        <w:t>家</w:t>
      </w:r>
      <w:r>
        <w:rPr>
          <w:rFonts w:cs="新細明體" w:hint="eastAsia"/>
          <w:kern w:val="0"/>
          <w:sz w:val="26"/>
        </w:rPr>
        <w:t>幣</w:t>
      </w:r>
      <w:r w:rsidRPr="008514AF">
        <w:rPr>
          <w:rFonts w:cs="新細明體"/>
          <w:kern w:val="0"/>
          <w:sz w:val="26"/>
        </w:rPr>
        <w:t>）、愛買吉安（</w:t>
      </w:r>
      <w:r w:rsidRPr="008514AF">
        <w:rPr>
          <w:rFonts w:cs="新細明體"/>
          <w:kern w:val="0"/>
          <w:sz w:val="26"/>
        </w:rPr>
        <w:t>1</w:t>
      </w:r>
      <w:r>
        <w:rPr>
          <w:rFonts w:cs="新細明體" w:hint="eastAsia"/>
          <w:kern w:val="0"/>
          <w:sz w:val="26"/>
        </w:rPr>
        <w:t>8</w:t>
      </w:r>
      <w:r w:rsidRPr="008514AF">
        <w:rPr>
          <w:rFonts w:cs="新細明體"/>
          <w:kern w:val="0"/>
          <w:sz w:val="26"/>
        </w:rPr>
        <w:t>家）、好市多（</w:t>
      </w:r>
      <w:r>
        <w:rPr>
          <w:rFonts w:cs="新細明體" w:hint="eastAsia"/>
          <w:kern w:val="0"/>
          <w:sz w:val="26"/>
        </w:rPr>
        <w:t>9</w:t>
      </w:r>
      <w:r w:rsidRPr="008514AF">
        <w:rPr>
          <w:rFonts w:cs="新細明體"/>
          <w:kern w:val="0"/>
          <w:sz w:val="26"/>
        </w:rPr>
        <w:t>家）</w:t>
      </w:r>
      <w:r w:rsidRPr="008514AF">
        <w:rPr>
          <w:rFonts w:cs="新細明體" w:hint="eastAsia"/>
          <w:kern w:val="0"/>
          <w:sz w:val="26"/>
        </w:rPr>
        <w:t>、大買家</w:t>
      </w:r>
      <w:r w:rsidRPr="008514AF">
        <w:rPr>
          <w:rFonts w:cs="新細明體" w:hint="eastAsia"/>
          <w:kern w:val="0"/>
          <w:sz w:val="26"/>
        </w:rPr>
        <w:t>(3</w:t>
      </w:r>
      <w:r w:rsidRPr="008514AF">
        <w:rPr>
          <w:rFonts w:cs="新細明體" w:hint="eastAsia"/>
          <w:kern w:val="0"/>
          <w:sz w:val="26"/>
        </w:rPr>
        <w:t>家</w:t>
      </w:r>
      <w:r w:rsidRPr="008514AF">
        <w:rPr>
          <w:rFonts w:cs="新細明體" w:hint="eastAsia"/>
          <w:kern w:val="0"/>
          <w:sz w:val="26"/>
        </w:rPr>
        <w:t>)</w:t>
      </w:r>
      <w:r w:rsidRPr="008514AF">
        <w:rPr>
          <w:rFonts w:cs="新細明體"/>
          <w:kern w:val="0"/>
          <w:sz w:val="26"/>
        </w:rPr>
        <w:t>等</w:t>
      </w:r>
      <w:r w:rsidRPr="008514AF">
        <w:rPr>
          <w:rFonts w:cs="新細明體" w:hint="eastAsia"/>
          <w:kern w:val="0"/>
          <w:sz w:val="26"/>
        </w:rPr>
        <w:t>，如表</w:t>
      </w:r>
      <w:r>
        <w:rPr>
          <w:rFonts w:cs="新細明體" w:hint="eastAsia"/>
          <w:kern w:val="0"/>
          <w:sz w:val="26"/>
        </w:rPr>
        <w:t>1-1</w:t>
      </w:r>
      <w:r w:rsidRPr="008514AF">
        <w:rPr>
          <w:rFonts w:cs="新細明體" w:hint="eastAsia"/>
          <w:kern w:val="0"/>
          <w:sz w:val="26"/>
        </w:rPr>
        <w:t>。</w:t>
      </w:r>
      <w:r w:rsidRPr="008514AF">
        <w:rPr>
          <w:rFonts w:cs="新細明體"/>
          <w:kern w:val="0"/>
          <w:sz w:val="26"/>
        </w:rPr>
        <w:t>未來我國量販店預期將趨於飽和狀態，並從大都會商圈逐步走向城鄉趨勢。</w:t>
      </w:r>
    </w:p>
    <w:p w:rsidR="00EB7E18" w:rsidRDefault="00EB7E18" w:rsidP="00EB7E18">
      <w:pPr>
        <w:widowControl/>
        <w:snapToGrid w:val="0"/>
        <w:spacing w:beforeLines="50" w:after="100" w:afterAutospacing="1" w:line="360" w:lineRule="auto"/>
        <w:ind w:right="260"/>
        <w:rPr>
          <w:rFonts w:cs="新細明體" w:hint="eastAsia"/>
          <w:kern w:val="0"/>
          <w:sz w:val="26"/>
        </w:rPr>
      </w:pPr>
      <w:r>
        <w:rPr>
          <w:rFonts w:cs="新細明體" w:hint="eastAsia"/>
          <w:kern w:val="0"/>
          <w:sz w:val="26"/>
        </w:rPr>
        <w:t xml:space="preserve">  </w:t>
      </w:r>
      <w:r w:rsidRPr="008514AF">
        <w:rPr>
          <w:rFonts w:cs="新細明體"/>
          <w:kern w:val="0"/>
          <w:sz w:val="26"/>
        </w:rPr>
        <w:t>目前國內主要的大型連鎖式經營的量販</w:t>
      </w:r>
      <w:proofErr w:type="gramStart"/>
      <w:r w:rsidRPr="008514AF">
        <w:rPr>
          <w:rFonts w:cs="新細明體"/>
          <w:kern w:val="0"/>
          <w:sz w:val="26"/>
        </w:rPr>
        <w:t>店按</w:t>
      </w:r>
      <w:r w:rsidRPr="008514AF">
        <w:rPr>
          <w:rFonts w:cs="新細明體" w:hint="eastAsia"/>
          <w:kern w:val="0"/>
          <w:sz w:val="26"/>
        </w:rPr>
        <w:t>至</w:t>
      </w:r>
      <w:proofErr w:type="gramEnd"/>
      <w:r>
        <w:rPr>
          <w:rFonts w:cs="新細明體" w:hint="eastAsia"/>
          <w:kern w:val="0"/>
          <w:sz w:val="26"/>
        </w:rPr>
        <w:t>2012</w:t>
      </w:r>
      <w:r w:rsidRPr="008514AF">
        <w:rPr>
          <w:rFonts w:cs="新細明體"/>
          <w:kern w:val="0"/>
          <w:sz w:val="26"/>
        </w:rPr>
        <w:t>年</w:t>
      </w:r>
      <w:r>
        <w:rPr>
          <w:rFonts w:cs="新細明體" w:hint="eastAsia"/>
          <w:kern w:val="0"/>
          <w:sz w:val="26"/>
        </w:rPr>
        <w:t>營業額</w:t>
      </w:r>
      <w:r w:rsidRPr="008514AF">
        <w:rPr>
          <w:rFonts w:cs="新細明體"/>
          <w:kern w:val="0"/>
          <w:sz w:val="26"/>
        </w:rPr>
        <w:t>排名，依序為家樂福（</w:t>
      </w:r>
      <w:r>
        <w:rPr>
          <w:rFonts w:cs="新細明體" w:hint="eastAsia"/>
          <w:kern w:val="0"/>
          <w:sz w:val="26"/>
        </w:rPr>
        <w:t>營業額為</w:t>
      </w:r>
      <w:r>
        <w:rPr>
          <w:rFonts w:cs="新細明體" w:hint="eastAsia"/>
          <w:kern w:val="0"/>
          <w:sz w:val="26"/>
        </w:rPr>
        <w:t>600</w:t>
      </w:r>
      <w:r>
        <w:rPr>
          <w:rFonts w:cs="新細明體" w:hint="eastAsia"/>
          <w:kern w:val="0"/>
          <w:sz w:val="26"/>
        </w:rPr>
        <w:t>億台幣</w:t>
      </w:r>
      <w:r w:rsidRPr="008514AF">
        <w:rPr>
          <w:rFonts w:cs="新細明體"/>
          <w:kern w:val="0"/>
          <w:sz w:val="26"/>
        </w:rPr>
        <w:t>）、好市多（</w:t>
      </w:r>
      <w:r>
        <w:rPr>
          <w:rFonts w:cs="新細明體" w:hint="eastAsia"/>
          <w:kern w:val="0"/>
          <w:sz w:val="26"/>
        </w:rPr>
        <w:t>營業額為</w:t>
      </w:r>
      <w:r>
        <w:rPr>
          <w:rFonts w:cs="新細明體" w:hint="eastAsia"/>
          <w:kern w:val="0"/>
          <w:sz w:val="26"/>
        </w:rPr>
        <w:t>430</w:t>
      </w:r>
      <w:r>
        <w:rPr>
          <w:rFonts w:cs="新細明體" w:hint="eastAsia"/>
          <w:kern w:val="0"/>
          <w:sz w:val="26"/>
        </w:rPr>
        <w:t>億台幣</w:t>
      </w:r>
      <w:r w:rsidRPr="008514AF">
        <w:rPr>
          <w:rFonts w:cs="新細明體"/>
          <w:kern w:val="0"/>
          <w:sz w:val="26"/>
        </w:rPr>
        <w:t>）</w:t>
      </w:r>
      <w:r w:rsidRPr="008514AF">
        <w:rPr>
          <w:rFonts w:cs="新細明體" w:hint="eastAsia"/>
          <w:kern w:val="0"/>
          <w:sz w:val="26"/>
        </w:rPr>
        <w:t>、</w:t>
      </w:r>
      <w:r w:rsidRPr="008514AF">
        <w:rPr>
          <w:rFonts w:cs="新細明體"/>
          <w:kern w:val="0"/>
          <w:sz w:val="26"/>
        </w:rPr>
        <w:t>大潤發（</w:t>
      </w:r>
      <w:r>
        <w:rPr>
          <w:rFonts w:cs="新細明體" w:hint="eastAsia"/>
          <w:kern w:val="0"/>
          <w:sz w:val="26"/>
        </w:rPr>
        <w:t>營業額為</w:t>
      </w:r>
      <w:r>
        <w:rPr>
          <w:rFonts w:cs="新細明體" w:hint="eastAsia"/>
          <w:kern w:val="0"/>
          <w:sz w:val="26"/>
        </w:rPr>
        <w:t>400</w:t>
      </w:r>
      <w:r>
        <w:rPr>
          <w:rFonts w:cs="新細明體" w:hint="eastAsia"/>
          <w:kern w:val="0"/>
          <w:sz w:val="26"/>
        </w:rPr>
        <w:t>億台幣</w:t>
      </w:r>
      <w:r w:rsidRPr="008514AF">
        <w:rPr>
          <w:rFonts w:cs="新細明體"/>
          <w:kern w:val="0"/>
          <w:sz w:val="26"/>
        </w:rPr>
        <w:t>）、愛買吉安（</w:t>
      </w:r>
      <w:r>
        <w:rPr>
          <w:rFonts w:cs="新細明體" w:hint="eastAsia"/>
          <w:kern w:val="0"/>
          <w:sz w:val="26"/>
        </w:rPr>
        <w:t>營業額為</w:t>
      </w:r>
      <w:r>
        <w:rPr>
          <w:rFonts w:cs="新細明體" w:hint="eastAsia"/>
          <w:kern w:val="0"/>
          <w:sz w:val="26"/>
        </w:rPr>
        <w:t>200</w:t>
      </w:r>
      <w:r>
        <w:rPr>
          <w:rFonts w:cs="新細明體" w:hint="eastAsia"/>
          <w:kern w:val="0"/>
          <w:sz w:val="26"/>
        </w:rPr>
        <w:t>億台幣</w:t>
      </w:r>
      <w:r w:rsidRPr="008514AF">
        <w:rPr>
          <w:rFonts w:cs="新細明體"/>
          <w:kern w:val="0"/>
          <w:sz w:val="26"/>
        </w:rPr>
        <w:t>）、</w:t>
      </w:r>
      <w:r w:rsidRPr="008514AF">
        <w:rPr>
          <w:rFonts w:cs="新細明體" w:hint="eastAsia"/>
          <w:kern w:val="0"/>
          <w:sz w:val="26"/>
        </w:rPr>
        <w:t>大買家</w:t>
      </w:r>
      <w:r w:rsidRPr="008514AF">
        <w:rPr>
          <w:rFonts w:cs="新細明體" w:hint="eastAsia"/>
          <w:kern w:val="0"/>
          <w:sz w:val="26"/>
        </w:rPr>
        <w:t>(</w:t>
      </w:r>
      <w:r>
        <w:rPr>
          <w:rFonts w:cs="新細明體" w:hint="eastAsia"/>
          <w:kern w:val="0"/>
          <w:sz w:val="26"/>
        </w:rPr>
        <w:t>營業額為</w:t>
      </w:r>
      <w:r>
        <w:rPr>
          <w:rFonts w:cs="新細明體" w:hint="eastAsia"/>
          <w:kern w:val="0"/>
          <w:sz w:val="26"/>
        </w:rPr>
        <w:t>36</w:t>
      </w:r>
      <w:r>
        <w:rPr>
          <w:rFonts w:cs="新細明體" w:hint="eastAsia"/>
          <w:kern w:val="0"/>
          <w:sz w:val="26"/>
        </w:rPr>
        <w:t>億台幣</w:t>
      </w:r>
      <w:r w:rsidRPr="008514AF">
        <w:rPr>
          <w:rFonts w:cs="新細明體" w:hint="eastAsia"/>
          <w:kern w:val="0"/>
          <w:sz w:val="26"/>
        </w:rPr>
        <w:t>)</w:t>
      </w:r>
      <w:r w:rsidRPr="008514AF">
        <w:rPr>
          <w:rFonts w:cs="新細明體"/>
          <w:kern w:val="0"/>
          <w:sz w:val="26"/>
        </w:rPr>
        <w:t>等</w:t>
      </w:r>
      <w:r w:rsidRPr="008514AF">
        <w:rPr>
          <w:rFonts w:cs="新細明體" w:hint="eastAsia"/>
          <w:kern w:val="0"/>
          <w:sz w:val="26"/>
        </w:rPr>
        <w:t>，如表</w:t>
      </w:r>
      <w:r>
        <w:rPr>
          <w:rFonts w:cs="新細明體" w:hint="eastAsia"/>
          <w:kern w:val="0"/>
          <w:sz w:val="26"/>
        </w:rPr>
        <w:t>1-2</w:t>
      </w:r>
      <w:r w:rsidRPr="008514AF">
        <w:rPr>
          <w:rFonts w:cs="新細明體" w:hint="eastAsia"/>
          <w:kern w:val="0"/>
          <w:sz w:val="26"/>
        </w:rPr>
        <w:t>。</w:t>
      </w:r>
    </w:p>
    <w:p w:rsidR="00EB7E18" w:rsidRPr="00B020C8" w:rsidRDefault="00EB7E18" w:rsidP="00EB7E18">
      <w:pPr>
        <w:widowControl/>
        <w:snapToGrid w:val="0"/>
        <w:spacing w:beforeLines="50" w:after="100" w:afterAutospacing="1" w:line="360" w:lineRule="auto"/>
        <w:ind w:right="260"/>
        <w:rPr>
          <w:rFonts w:cs="PMingLiU-Identity-H" w:hint="eastAsia"/>
          <w:noProof/>
          <w:kern w:val="0"/>
          <w:sz w:val="26"/>
        </w:rPr>
      </w:pPr>
    </w:p>
    <w:p w:rsidR="00EB7E18" w:rsidRPr="008514AF" w:rsidRDefault="00EB7E18" w:rsidP="00EB7E18">
      <w:pPr>
        <w:widowControl/>
        <w:snapToGrid w:val="0"/>
        <w:spacing w:beforeLines="50" w:after="100" w:afterAutospacing="1" w:line="360" w:lineRule="auto"/>
        <w:ind w:firstLineChars="200" w:firstLine="520"/>
        <w:jc w:val="center"/>
        <w:rPr>
          <w:rFonts w:cs="新細明體" w:hint="eastAsia"/>
          <w:kern w:val="0"/>
          <w:sz w:val="26"/>
        </w:rPr>
      </w:pPr>
      <w:r w:rsidRPr="008514AF">
        <w:rPr>
          <w:rFonts w:cs="新細明體" w:hint="eastAsia"/>
          <w:kern w:val="0"/>
          <w:sz w:val="26"/>
        </w:rPr>
        <w:lastRenderedPageBreak/>
        <w:t>表</w:t>
      </w:r>
      <w:r w:rsidRPr="008514AF">
        <w:rPr>
          <w:rFonts w:cs="新細明體" w:hint="eastAsia"/>
          <w:kern w:val="0"/>
          <w:sz w:val="26"/>
        </w:rPr>
        <w:t>1-2</w:t>
      </w:r>
      <w:r w:rsidRPr="008514AF">
        <w:rPr>
          <w:rFonts w:cs="新細明體" w:hint="eastAsia"/>
          <w:kern w:val="0"/>
          <w:sz w:val="26"/>
        </w:rPr>
        <w:t>我國主要量販店營業收入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5"/>
        <w:gridCol w:w="1704"/>
        <w:gridCol w:w="1704"/>
        <w:gridCol w:w="1704"/>
      </w:tblGrid>
      <w:tr w:rsidR="00EB7E18" w:rsidRPr="008514AF" w:rsidTr="00A8343C">
        <w:tc>
          <w:tcPr>
            <w:tcW w:w="1000" w:type="pct"/>
            <w:shd w:val="clear" w:color="auto" w:fill="auto"/>
          </w:tcPr>
          <w:p w:rsidR="00EB7E18" w:rsidRPr="00253AC9" w:rsidRDefault="00EB7E18" w:rsidP="00A8343C">
            <w:pPr>
              <w:rPr>
                <w:rFonts w:ascii="標楷體" w:hAnsi="標楷體"/>
              </w:rPr>
            </w:pPr>
          </w:p>
        </w:tc>
        <w:tc>
          <w:tcPr>
            <w:tcW w:w="1000" w:type="pct"/>
            <w:shd w:val="clear" w:color="auto" w:fill="auto"/>
          </w:tcPr>
          <w:p w:rsidR="00EB7E18" w:rsidRPr="00253AC9" w:rsidRDefault="00EB7E18" w:rsidP="00A8343C">
            <w:pPr>
              <w:rPr>
                <w:rFonts w:ascii="標楷體" w:hAnsi="標楷體" w:hint="eastAsia"/>
              </w:rPr>
            </w:pPr>
            <w:r w:rsidRPr="00253AC9">
              <w:rPr>
                <w:rFonts w:ascii="標楷體" w:hAnsi="標楷體" w:hint="eastAsia"/>
              </w:rPr>
              <w:t>店面數</w:t>
            </w:r>
          </w:p>
          <w:p w:rsidR="00EB7E18" w:rsidRPr="00253AC9" w:rsidRDefault="00EB7E18" w:rsidP="00A8343C">
            <w:pPr>
              <w:rPr>
                <w:rFonts w:ascii="標楷體" w:hAnsi="標楷體"/>
              </w:rPr>
            </w:pPr>
            <w:r>
              <w:rPr>
                <w:rFonts w:ascii="標楷體" w:hAnsi="標楷體" w:hint="eastAsia"/>
              </w:rPr>
              <w:t>(2012</w:t>
            </w:r>
            <w:r w:rsidRPr="00253AC9">
              <w:rPr>
                <w:rFonts w:ascii="標楷體" w:hAnsi="標楷體" w:hint="eastAsia"/>
              </w:rPr>
              <w:t>年)</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2010</w:t>
            </w:r>
            <w:r w:rsidRPr="00253AC9">
              <w:rPr>
                <w:rFonts w:ascii="標楷體" w:hAnsi="標楷體" w:hint="eastAsia"/>
              </w:rPr>
              <w:t>年營收</w:t>
            </w:r>
          </w:p>
          <w:p w:rsidR="00EB7E18" w:rsidRPr="00253AC9" w:rsidRDefault="00EB7E18" w:rsidP="00A8343C">
            <w:pPr>
              <w:rPr>
                <w:rFonts w:ascii="標楷體" w:hAnsi="標楷體" w:hint="eastAsia"/>
              </w:rPr>
            </w:pPr>
            <w:r w:rsidRPr="00253AC9">
              <w:rPr>
                <w:rFonts w:ascii="標楷體" w:hAnsi="標楷體" w:hint="eastAsia"/>
              </w:rPr>
              <w:t>(億台幣)</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2011</w:t>
            </w:r>
            <w:r w:rsidRPr="00253AC9">
              <w:rPr>
                <w:rFonts w:ascii="標楷體" w:hAnsi="標楷體" w:hint="eastAsia"/>
              </w:rPr>
              <w:t>年營收</w:t>
            </w:r>
          </w:p>
          <w:p w:rsidR="00EB7E18" w:rsidRPr="00253AC9" w:rsidRDefault="00EB7E18" w:rsidP="00A8343C">
            <w:pPr>
              <w:rPr>
                <w:rFonts w:ascii="標楷體" w:hAnsi="標楷體" w:hint="eastAsia"/>
              </w:rPr>
            </w:pPr>
            <w:r w:rsidRPr="00253AC9">
              <w:rPr>
                <w:rFonts w:ascii="標楷體" w:hAnsi="標楷體" w:hint="eastAsia"/>
              </w:rPr>
              <w:t>(億台幣)</w:t>
            </w:r>
          </w:p>
        </w:tc>
        <w:tc>
          <w:tcPr>
            <w:tcW w:w="1000" w:type="pct"/>
            <w:shd w:val="clear" w:color="auto" w:fill="auto"/>
          </w:tcPr>
          <w:p w:rsidR="00EB7E18" w:rsidRPr="00253AC9" w:rsidRDefault="00EB7E18" w:rsidP="00A8343C">
            <w:pPr>
              <w:rPr>
                <w:rFonts w:ascii="標楷體" w:hAnsi="標楷體"/>
              </w:rPr>
            </w:pPr>
            <w:r>
              <w:rPr>
                <w:rFonts w:ascii="標楷體" w:hAnsi="標楷體" w:hint="eastAsia"/>
              </w:rPr>
              <w:t>2012</w:t>
            </w:r>
            <w:r w:rsidRPr="00253AC9">
              <w:rPr>
                <w:rFonts w:ascii="標楷體" w:hAnsi="標楷體" w:hint="eastAsia"/>
              </w:rPr>
              <w:t>年營收</w:t>
            </w:r>
          </w:p>
          <w:p w:rsidR="00EB7E18" w:rsidRPr="00253AC9" w:rsidRDefault="00EB7E18" w:rsidP="00A8343C">
            <w:pPr>
              <w:rPr>
                <w:rFonts w:ascii="標楷體" w:hAnsi="標楷體"/>
              </w:rPr>
            </w:pPr>
            <w:r w:rsidRPr="00253AC9">
              <w:rPr>
                <w:rFonts w:ascii="標楷體" w:hAnsi="標楷體" w:hint="eastAsia"/>
              </w:rPr>
              <w:t>(億台幣)</w:t>
            </w:r>
          </w:p>
        </w:tc>
      </w:tr>
      <w:tr w:rsidR="00EB7E18" w:rsidRPr="008514AF" w:rsidTr="00A8343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大買家</w:t>
            </w:r>
          </w:p>
          <w:p w:rsidR="00EB7E18" w:rsidRPr="00253AC9" w:rsidRDefault="00EB7E18" w:rsidP="00A8343C">
            <w:pPr>
              <w:rPr>
                <w:rFonts w:ascii="標楷體" w:hAnsi="標楷體"/>
              </w:rPr>
            </w:pPr>
            <w:r w:rsidRPr="00253AC9">
              <w:rPr>
                <w:rFonts w:ascii="標楷體" w:hAnsi="標楷體" w:hint="eastAsia"/>
              </w:rPr>
              <w:t>(金銀島)</w:t>
            </w:r>
          </w:p>
        </w:t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3</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37</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38</w:t>
            </w:r>
          </w:p>
        </w:tc>
        <w:tc>
          <w:tcPr>
            <w:tcW w:w="1000" w:type="pct"/>
            <w:shd w:val="clear" w:color="auto" w:fill="auto"/>
          </w:tcPr>
          <w:p w:rsidR="00EB7E18" w:rsidRPr="00253AC9" w:rsidRDefault="00EB7E18" w:rsidP="00A8343C">
            <w:pPr>
              <w:rPr>
                <w:rFonts w:ascii="標楷體" w:hAnsi="標楷體"/>
              </w:rPr>
            </w:pPr>
            <w:r>
              <w:rPr>
                <w:rFonts w:ascii="標楷體" w:hAnsi="標楷體" w:hint="eastAsia"/>
              </w:rPr>
              <w:t>36</w:t>
            </w:r>
          </w:p>
        </w:tc>
      </w:tr>
      <w:tr w:rsidR="00EB7E18" w:rsidRPr="008514AF" w:rsidTr="00A8343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大潤發</w:t>
            </w:r>
          </w:p>
        </w:t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23</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36</w:t>
            </w:r>
            <w:r w:rsidRPr="00253AC9">
              <w:rPr>
                <w:rFonts w:ascii="標楷體" w:hAnsi="標楷體" w:hint="eastAsia"/>
              </w:rPr>
              <w:t>5</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400</w:t>
            </w:r>
          </w:p>
        </w:t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400</w:t>
            </w:r>
          </w:p>
        </w:tc>
      </w:tr>
      <w:tr w:rsidR="00EB7E18" w:rsidRPr="008514AF" w:rsidTr="00A8343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家樂福</w:t>
            </w:r>
          </w:p>
        </w:t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63</w:t>
            </w:r>
          </w:p>
        </w:tc>
        <w:tc>
          <w:tcPr>
            <w:tcW w:w="1000" w:type="pct"/>
            <w:shd w:val="clear" w:color="auto" w:fill="auto"/>
          </w:tcPr>
          <w:p w:rsidR="00EB7E18" w:rsidRPr="00253AC9" w:rsidRDefault="00EB7E18" w:rsidP="00A8343C">
            <w:pPr>
              <w:rPr>
                <w:rFonts w:ascii="標楷體" w:hAnsi="標楷體" w:hint="eastAsia"/>
              </w:rPr>
            </w:pPr>
            <w:r w:rsidRPr="00253AC9">
              <w:rPr>
                <w:rFonts w:ascii="標楷體" w:hAnsi="標楷體" w:hint="eastAsia"/>
              </w:rPr>
              <w:t>570</w:t>
            </w:r>
          </w:p>
        </w:tc>
        <w:tc>
          <w:tcPr>
            <w:tcW w:w="1000" w:type="pct"/>
            <w:shd w:val="clear" w:color="auto" w:fill="auto"/>
          </w:tcPr>
          <w:p w:rsidR="00EB7E18" w:rsidRPr="00253AC9" w:rsidRDefault="00EB7E18" w:rsidP="00A8343C">
            <w:pPr>
              <w:rPr>
                <w:rFonts w:ascii="標楷體" w:hAnsi="標楷體" w:hint="eastAsia"/>
              </w:rPr>
            </w:pPr>
            <w:r w:rsidRPr="00253AC9">
              <w:rPr>
                <w:rFonts w:ascii="標楷體" w:hAnsi="標楷體" w:hint="eastAsia"/>
              </w:rPr>
              <w:t>540</w:t>
            </w:r>
          </w:p>
        </w:t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600</w:t>
            </w:r>
          </w:p>
        </w:tc>
      </w:tr>
      <w:tr w:rsidR="00EB7E18" w:rsidRPr="008514AF" w:rsidTr="00A8343C">
        <w:tc>
          <w:tcPr>
            <w:tcW w:w="1000" w:type="pct"/>
            <w:shd w:val="clear" w:color="auto" w:fill="auto"/>
          </w:tcPr>
          <w:p w:rsidR="00EB7E18" w:rsidRPr="00253AC9" w:rsidRDefault="00EB7E18" w:rsidP="00A8343C">
            <w:pPr>
              <w:rPr>
                <w:rFonts w:ascii="標楷體" w:hAnsi="標楷體"/>
              </w:rPr>
            </w:pPr>
            <w:r w:rsidRPr="00253AC9">
              <w:rPr>
                <w:rFonts w:ascii="標楷體" w:hAnsi="標楷體" w:hint="eastAsia"/>
              </w:rPr>
              <w:t>好市多</w:t>
            </w:r>
          </w:p>
        </w:tc>
        <w:tc>
          <w:tcPr>
            <w:tcW w:w="1000" w:type="pct"/>
            <w:shd w:val="clear" w:color="auto" w:fill="auto"/>
          </w:tcPr>
          <w:p w:rsidR="00EB7E18" w:rsidRPr="00253AC9" w:rsidRDefault="00EB7E18" w:rsidP="00A8343C">
            <w:pPr>
              <w:rPr>
                <w:rFonts w:ascii="標楷體" w:hAnsi="標楷體"/>
              </w:rPr>
            </w:pPr>
            <w:r>
              <w:rPr>
                <w:rFonts w:ascii="標楷體" w:hAnsi="標楷體" w:hint="eastAsia"/>
              </w:rPr>
              <w:t>9</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310</w:t>
            </w:r>
          </w:p>
        </w:tc>
        <w:tc>
          <w:tcPr>
            <w:tcW w:w="1000" w:type="pct"/>
            <w:shd w:val="clear" w:color="auto" w:fill="auto"/>
          </w:tcPr>
          <w:p w:rsidR="00EB7E18" w:rsidRPr="00253AC9" w:rsidRDefault="00EB7E18" w:rsidP="00A8343C">
            <w:pPr>
              <w:rPr>
                <w:rFonts w:ascii="標楷體" w:hAnsi="標楷體" w:hint="eastAsia"/>
              </w:rPr>
            </w:pPr>
            <w:r>
              <w:rPr>
                <w:rFonts w:ascii="標楷體" w:hAnsi="標楷體" w:hint="eastAsia"/>
              </w:rPr>
              <w:t>400</w:t>
            </w:r>
          </w:p>
        </w:tc>
        <w:tc>
          <w:tcPr>
            <w:tcW w:w="1000" w:type="pct"/>
            <w:shd w:val="clear" w:color="auto" w:fill="auto"/>
          </w:tcPr>
          <w:p w:rsidR="00EB7E18" w:rsidRPr="00253AC9" w:rsidRDefault="00EB7E18" w:rsidP="00A8343C">
            <w:pPr>
              <w:rPr>
                <w:rFonts w:ascii="標楷體" w:hAnsi="標楷體"/>
              </w:rPr>
            </w:pPr>
            <w:r>
              <w:rPr>
                <w:rFonts w:ascii="標楷體" w:hAnsi="標楷體" w:hint="eastAsia"/>
              </w:rPr>
              <w:t>43</w:t>
            </w:r>
            <w:r w:rsidRPr="00253AC9">
              <w:rPr>
                <w:rFonts w:ascii="標楷體" w:hAnsi="標楷體" w:hint="eastAsia"/>
              </w:rPr>
              <w:t>0</w:t>
            </w:r>
          </w:p>
        </w:tc>
      </w:tr>
      <w:tr w:rsidR="00EB7E18" w:rsidRPr="008514AF" w:rsidTr="00A8343C">
        <w:tc>
          <w:tcPr>
            <w:tcW w:w="1000" w:type="pct"/>
            <w:shd w:val="clear" w:color="auto" w:fill="auto"/>
          </w:tcPr>
          <w:p w:rsidR="00EB7E18" w:rsidRPr="00253AC9" w:rsidRDefault="00EB7E18" w:rsidP="00A8343C">
            <w:pPr>
              <w:rPr>
                <w:rFonts w:ascii="標楷體" w:hAnsi="標楷體" w:hint="eastAsia"/>
                <w:sz w:val="26"/>
                <w:szCs w:val="28"/>
              </w:rPr>
            </w:pPr>
            <w:r w:rsidRPr="00253AC9">
              <w:rPr>
                <w:rFonts w:ascii="標楷體" w:hAnsi="標楷體" w:hint="eastAsia"/>
                <w:sz w:val="26"/>
                <w:szCs w:val="28"/>
              </w:rPr>
              <w:t>愛買</w:t>
            </w:r>
          </w:p>
        </w:tc>
        <w:tc>
          <w:tcPr>
            <w:tcW w:w="1000" w:type="pct"/>
            <w:shd w:val="clear" w:color="auto" w:fill="auto"/>
          </w:tcPr>
          <w:p w:rsidR="00EB7E18" w:rsidRPr="00253AC9" w:rsidRDefault="00EB7E18" w:rsidP="00A8343C">
            <w:pPr>
              <w:rPr>
                <w:rFonts w:ascii="標楷體" w:hAnsi="標楷體" w:hint="eastAsia"/>
                <w:sz w:val="26"/>
                <w:szCs w:val="28"/>
              </w:rPr>
            </w:pPr>
            <w:r>
              <w:rPr>
                <w:rFonts w:ascii="標楷體" w:hAnsi="標楷體" w:hint="eastAsia"/>
                <w:sz w:val="26"/>
                <w:szCs w:val="28"/>
              </w:rPr>
              <w:t>18</w:t>
            </w:r>
          </w:p>
        </w:tc>
        <w:tc>
          <w:tcPr>
            <w:tcW w:w="1000" w:type="pct"/>
            <w:shd w:val="clear" w:color="auto" w:fill="auto"/>
          </w:tcPr>
          <w:p w:rsidR="00EB7E18" w:rsidRPr="00253AC9" w:rsidRDefault="00EB7E18" w:rsidP="00A8343C">
            <w:pPr>
              <w:rPr>
                <w:rFonts w:ascii="標楷體" w:hAnsi="標楷體" w:hint="eastAsia"/>
                <w:sz w:val="26"/>
                <w:szCs w:val="28"/>
              </w:rPr>
            </w:pPr>
            <w:r>
              <w:rPr>
                <w:rFonts w:ascii="標楷體" w:hAnsi="標楷體" w:hint="eastAsia"/>
                <w:sz w:val="26"/>
                <w:szCs w:val="28"/>
              </w:rPr>
              <w:t>189</w:t>
            </w:r>
          </w:p>
        </w:tc>
        <w:tc>
          <w:tcPr>
            <w:tcW w:w="1000" w:type="pct"/>
            <w:shd w:val="clear" w:color="auto" w:fill="auto"/>
          </w:tcPr>
          <w:p w:rsidR="00EB7E18" w:rsidRPr="00253AC9" w:rsidRDefault="00EB7E18" w:rsidP="00A8343C">
            <w:pPr>
              <w:rPr>
                <w:rFonts w:ascii="標楷體" w:hAnsi="標楷體" w:hint="eastAsia"/>
                <w:sz w:val="26"/>
                <w:szCs w:val="28"/>
              </w:rPr>
            </w:pPr>
            <w:r>
              <w:rPr>
                <w:rFonts w:ascii="標楷體" w:hAnsi="標楷體" w:hint="eastAsia"/>
                <w:sz w:val="26"/>
                <w:szCs w:val="28"/>
              </w:rPr>
              <w:t>205</w:t>
            </w:r>
          </w:p>
        </w:tc>
        <w:tc>
          <w:tcPr>
            <w:tcW w:w="1000" w:type="pct"/>
            <w:shd w:val="clear" w:color="auto" w:fill="auto"/>
          </w:tcPr>
          <w:p w:rsidR="00EB7E18" w:rsidRPr="00253AC9" w:rsidRDefault="00EB7E18" w:rsidP="00A8343C">
            <w:pPr>
              <w:rPr>
                <w:rFonts w:ascii="標楷體" w:hAnsi="標楷體" w:hint="eastAsia"/>
                <w:sz w:val="26"/>
                <w:szCs w:val="28"/>
              </w:rPr>
            </w:pPr>
            <w:r>
              <w:rPr>
                <w:rFonts w:ascii="標楷體" w:hAnsi="標楷體" w:hint="eastAsia"/>
                <w:sz w:val="26"/>
                <w:szCs w:val="28"/>
              </w:rPr>
              <w:t>200</w:t>
            </w:r>
          </w:p>
        </w:tc>
      </w:tr>
    </w:tbl>
    <w:p w:rsidR="00EB7E18" w:rsidRDefault="00EB7E18" w:rsidP="00EB7E18">
      <w:pPr>
        <w:widowControl/>
        <w:snapToGrid w:val="0"/>
        <w:spacing w:beforeLines="50" w:after="100" w:afterAutospacing="1" w:line="360" w:lineRule="auto"/>
        <w:ind w:right="260"/>
        <w:rPr>
          <w:rFonts w:cs="PMingLiU-Identity-H" w:hint="eastAsia"/>
          <w:noProof/>
          <w:kern w:val="0"/>
          <w:sz w:val="26"/>
        </w:rPr>
      </w:pPr>
      <w:r>
        <w:rPr>
          <w:rFonts w:cs="PMingLiU-Identity-H" w:hint="eastAsia"/>
          <w:noProof/>
          <w:kern w:val="0"/>
          <w:sz w:val="26"/>
        </w:rPr>
        <w:t>資料來源：各大量販店網站</w:t>
      </w:r>
      <w:r>
        <w:rPr>
          <w:rFonts w:cs="PMingLiU-Identity-H" w:hint="eastAsia"/>
          <w:noProof/>
          <w:kern w:val="0"/>
          <w:sz w:val="26"/>
        </w:rPr>
        <w:t xml:space="preserve">                        </w:t>
      </w:r>
      <w:r>
        <w:rPr>
          <w:rFonts w:cs="PMingLiU-Identity-H" w:hint="eastAsia"/>
          <w:noProof/>
          <w:kern w:val="0"/>
          <w:sz w:val="26"/>
        </w:rPr>
        <w:t>表：</w:t>
      </w:r>
      <w:r w:rsidRPr="008514AF">
        <w:rPr>
          <w:rFonts w:cs="PMingLiU-Identity-H" w:hint="eastAsia"/>
          <w:noProof/>
          <w:kern w:val="0"/>
          <w:sz w:val="26"/>
        </w:rPr>
        <w:t>本研究整理</w:t>
      </w:r>
    </w:p>
    <w:p w:rsidR="00EB7E18" w:rsidRDefault="00EB7E18" w:rsidP="00EB7E18">
      <w:pPr>
        <w:widowControl/>
        <w:snapToGrid w:val="0"/>
        <w:spacing w:beforeLines="50" w:after="100" w:afterAutospacing="1" w:line="360" w:lineRule="auto"/>
        <w:ind w:firstLineChars="200" w:firstLine="520"/>
        <w:rPr>
          <w:rFonts w:cs="TimesNewRomanPSMT" w:hint="eastAsia"/>
          <w:kern w:val="0"/>
          <w:sz w:val="26"/>
        </w:rPr>
      </w:pPr>
      <w:r>
        <w:rPr>
          <w:rFonts w:cs="TimesNewRomanPSMT" w:hint="eastAsia"/>
          <w:kern w:val="0"/>
          <w:sz w:val="26"/>
        </w:rPr>
        <w:t>其中店面數及營收最少之</w:t>
      </w:r>
      <w:r w:rsidRPr="008514AF">
        <w:rPr>
          <w:rFonts w:cs="TimesNewRomanPSMT" w:hint="eastAsia"/>
          <w:kern w:val="0"/>
          <w:sz w:val="26"/>
        </w:rPr>
        <w:t>大買家</w:t>
      </w:r>
      <w:r>
        <w:rPr>
          <w:rFonts w:cs="TimesNewRomanPSMT" w:hint="eastAsia"/>
          <w:kern w:val="0"/>
          <w:sz w:val="26"/>
        </w:rPr>
        <w:t>，</w:t>
      </w:r>
      <w:r w:rsidRPr="008514AF">
        <w:rPr>
          <w:rFonts w:cs="TimesNewRomanPSMT" w:hint="eastAsia"/>
          <w:kern w:val="0"/>
          <w:sz w:val="26"/>
        </w:rPr>
        <w:t>在高雄的知名度並不是很高，可是它剛好</w:t>
      </w:r>
      <w:r>
        <w:rPr>
          <w:rFonts w:cs="TimesNewRomanPSMT" w:hint="eastAsia"/>
          <w:kern w:val="0"/>
          <w:sz w:val="26"/>
        </w:rPr>
        <w:t>座落</w:t>
      </w:r>
      <w:r w:rsidRPr="008514AF">
        <w:rPr>
          <w:rFonts w:cs="TimesNewRomanPSMT" w:hint="eastAsia"/>
          <w:kern w:val="0"/>
          <w:sz w:val="26"/>
        </w:rPr>
        <w:t>高雄</w:t>
      </w:r>
      <w:proofErr w:type="gramStart"/>
      <w:r w:rsidRPr="008514AF">
        <w:rPr>
          <w:rFonts w:cs="TimesNewRomanPSMT" w:hint="eastAsia"/>
          <w:kern w:val="0"/>
          <w:sz w:val="26"/>
        </w:rPr>
        <w:t>金銀島景點</w:t>
      </w:r>
      <w:proofErr w:type="gramEnd"/>
      <w:r w:rsidRPr="008514AF">
        <w:rPr>
          <w:rFonts w:cs="TimesNewRomanPSMT" w:hint="eastAsia"/>
          <w:kern w:val="0"/>
          <w:sz w:val="26"/>
        </w:rPr>
        <w:t>，故大部分的高雄人也把金銀</w:t>
      </w:r>
      <w:proofErr w:type="gramStart"/>
      <w:r w:rsidRPr="008514AF">
        <w:rPr>
          <w:rFonts w:cs="TimesNewRomanPSMT" w:hint="eastAsia"/>
          <w:kern w:val="0"/>
          <w:sz w:val="26"/>
        </w:rPr>
        <w:t>島店跟</w:t>
      </w:r>
      <w:proofErr w:type="gramEnd"/>
      <w:r w:rsidRPr="008514AF">
        <w:rPr>
          <w:rFonts w:cs="TimesNewRomanPSMT" w:hint="eastAsia"/>
          <w:kern w:val="0"/>
          <w:sz w:val="26"/>
        </w:rPr>
        <w:t>大買家公司畫上了等號，本</w:t>
      </w:r>
      <w:r>
        <w:rPr>
          <w:rFonts w:cs="TimesNewRomanPSMT" w:hint="eastAsia"/>
          <w:kern w:val="0"/>
          <w:sz w:val="26"/>
        </w:rPr>
        <w:t>研究即</w:t>
      </w:r>
      <w:r w:rsidRPr="008514AF">
        <w:rPr>
          <w:rFonts w:cs="TimesNewRomanPSMT" w:hint="eastAsia"/>
          <w:kern w:val="0"/>
          <w:sz w:val="26"/>
        </w:rPr>
        <w:t>以</w:t>
      </w:r>
      <w:r>
        <w:rPr>
          <w:rFonts w:cs="TimesNewRomanPSMT" w:hint="eastAsia"/>
          <w:kern w:val="0"/>
          <w:sz w:val="26"/>
        </w:rPr>
        <w:t>「</w:t>
      </w:r>
      <w:r w:rsidRPr="008514AF">
        <w:rPr>
          <w:rFonts w:cs="TimesNewRomanPSMT" w:hint="eastAsia"/>
          <w:kern w:val="0"/>
          <w:sz w:val="26"/>
        </w:rPr>
        <w:t>金銀島</w:t>
      </w:r>
      <w:r>
        <w:rPr>
          <w:rFonts w:cs="TimesNewRomanPSMT" w:hint="eastAsia"/>
          <w:kern w:val="0"/>
          <w:sz w:val="26"/>
        </w:rPr>
        <w:t>」</w:t>
      </w:r>
      <w:r w:rsidRPr="008514AF">
        <w:rPr>
          <w:rFonts w:cs="TimesNewRomanPSMT" w:hint="eastAsia"/>
          <w:kern w:val="0"/>
          <w:sz w:val="26"/>
        </w:rPr>
        <w:t>來</w:t>
      </w:r>
      <w:r>
        <w:rPr>
          <w:rFonts w:cs="TimesNewRomanPSMT" w:hint="eastAsia"/>
          <w:kern w:val="0"/>
          <w:sz w:val="26"/>
        </w:rPr>
        <w:t>稱呼</w:t>
      </w:r>
      <w:r w:rsidRPr="008514AF">
        <w:rPr>
          <w:rFonts w:cs="TimesNewRomanPSMT" w:hint="eastAsia"/>
          <w:kern w:val="0"/>
          <w:sz w:val="26"/>
        </w:rPr>
        <w:t>之。</w:t>
      </w:r>
    </w:p>
    <w:p w:rsidR="00EB7E18" w:rsidRPr="008514AF" w:rsidRDefault="00EB7E18" w:rsidP="00EB7E18">
      <w:pPr>
        <w:widowControl/>
        <w:snapToGrid w:val="0"/>
        <w:spacing w:beforeLines="50" w:after="100" w:afterAutospacing="1" w:line="360" w:lineRule="auto"/>
        <w:ind w:firstLineChars="200" w:firstLine="520"/>
        <w:rPr>
          <w:rFonts w:cs="TimesNewRomanPSMT"/>
          <w:kern w:val="0"/>
          <w:sz w:val="26"/>
        </w:rPr>
      </w:pPr>
      <w:r>
        <w:rPr>
          <w:rFonts w:cs="TimesNewRomanPSMT" w:hint="eastAsia"/>
          <w:kern w:val="0"/>
          <w:sz w:val="26"/>
        </w:rPr>
        <w:t>受到</w:t>
      </w:r>
      <w:r w:rsidRPr="008514AF">
        <w:rPr>
          <w:rFonts w:cs="TimesNewRomanPSMT" w:hint="eastAsia"/>
          <w:kern w:val="0"/>
          <w:sz w:val="26"/>
        </w:rPr>
        <w:t>經濟大環境</w:t>
      </w:r>
      <w:r>
        <w:rPr>
          <w:rFonts w:cs="TimesNewRomanPSMT" w:hint="eastAsia"/>
          <w:kern w:val="0"/>
          <w:sz w:val="26"/>
        </w:rPr>
        <w:t>變動</w:t>
      </w:r>
      <w:r w:rsidRPr="008514AF">
        <w:rPr>
          <w:rFonts w:cs="TimesNewRomanPSMT" w:hint="eastAsia"/>
          <w:kern w:val="0"/>
          <w:sz w:val="26"/>
        </w:rPr>
        <w:t>的影響，眾多的大賣場、量販店等零售流通產業</w:t>
      </w:r>
      <w:r>
        <w:rPr>
          <w:rFonts w:cs="TimesNewRomanPSMT" w:hint="eastAsia"/>
          <w:kern w:val="0"/>
          <w:sz w:val="26"/>
        </w:rPr>
        <w:t>除了</w:t>
      </w:r>
      <w:r w:rsidRPr="008514AF">
        <w:rPr>
          <w:rFonts w:cs="TimesNewRomanPSMT" w:hint="eastAsia"/>
          <w:kern w:val="0"/>
          <w:sz w:val="26"/>
        </w:rPr>
        <w:t>已達飽和狀態</w:t>
      </w:r>
      <w:r>
        <w:rPr>
          <w:rFonts w:cs="TimesNewRomanPSMT" w:hint="eastAsia"/>
          <w:kern w:val="0"/>
          <w:sz w:val="26"/>
        </w:rPr>
        <w:t>外</w:t>
      </w:r>
      <w:r w:rsidRPr="008514AF">
        <w:rPr>
          <w:rFonts w:cs="TimesNewRomanPSMT" w:hint="eastAsia"/>
          <w:kern w:val="0"/>
          <w:sz w:val="26"/>
        </w:rPr>
        <w:t>，</w:t>
      </w:r>
      <w:r>
        <w:rPr>
          <w:rFonts w:cs="TimesNewRomanPSMT" w:hint="eastAsia"/>
          <w:kern w:val="0"/>
          <w:sz w:val="26"/>
        </w:rPr>
        <w:t>列居排行末之</w:t>
      </w:r>
      <w:r w:rsidRPr="008514AF">
        <w:rPr>
          <w:rFonts w:cs="TimesNewRomanPSMT" w:hint="eastAsia"/>
          <w:kern w:val="0"/>
          <w:sz w:val="26"/>
        </w:rPr>
        <w:t>大買家</w:t>
      </w:r>
      <w:proofErr w:type="gramStart"/>
      <w:r w:rsidRPr="008514AF">
        <w:rPr>
          <w:rFonts w:cs="TimesNewRomanPSMT" w:hint="eastAsia"/>
          <w:kern w:val="0"/>
          <w:sz w:val="26"/>
        </w:rPr>
        <w:t>金銀島店</w:t>
      </w:r>
      <w:r>
        <w:rPr>
          <w:rFonts w:cs="TimesNewRomanPSMT" w:hint="eastAsia"/>
          <w:kern w:val="0"/>
          <w:sz w:val="26"/>
        </w:rPr>
        <w:t>的</w:t>
      </w:r>
      <w:proofErr w:type="gramEnd"/>
      <w:r w:rsidRPr="008514AF">
        <w:rPr>
          <w:rFonts w:cs="TimesNewRomanPSMT" w:hint="eastAsia"/>
          <w:kern w:val="0"/>
          <w:sz w:val="26"/>
        </w:rPr>
        <w:t>營業額成績</w:t>
      </w:r>
      <w:r>
        <w:rPr>
          <w:rFonts w:cs="TimesNewRomanPSMT" w:hint="eastAsia"/>
          <w:kern w:val="0"/>
          <w:sz w:val="26"/>
        </w:rPr>
        <w:t>更是</w:t>
      </w:r>
      <w:r w:rsidRPr="008514AF">
        <w:rPr>
          <w:rFonts w:cs="TimesNewRomanPSMT" w:hint="eastAsia"/>
          <w:kern w:val="0"/>
          <w:sz w:val="26"/>
        </w:rPr>
        <w:t>每況愈下，</w:t>
      </w:r>
      <w:r>
        <w:rPr>
          <w:rFonts w:cs="TimesNewRomanPSMT" w:hint="eastAsia"/>
          <w:kern w:val="0"/>
          <w:sz w:val="26"/>
        </w:rPr>
        <w:t>但金銀島業者仍努力經營，力求量販店一席之地，</w:t>
      </w:r>
      <w:r w:rsidRPr="008514AF">
        <w:rPr>
          <w:rFonts w:cs="TimesNewRomanPSMT" w:hint="eastAsia"/>
          <w:kern w:val="0"/>
          <w:sz w:val="26"/>
        </w:rPr>
        <w:t>所以要提升金銀島的營業額成績及來客數等，是首當其衝的，</w:t>
      </w:r>
      <w:r>
        <w:rPr>
          <w:rFonts w:cs="TimesNewRomanPSMT" w:hint="eastAsia"/>
          <w:kern w:val="0"/>
          <w:sz w:val="26"/>
        </w:rPr>
        <w:t>而提升顧客滿意亦能直接帶動來客數及商店營收</w:t>
      </w:r>
      <w:r w:rsidRPr="008514AF">
        <w:rPr>
          <w:rFonts w:cs="TimesNewRomanPSMT" w:hint="eastAsia"/>
          <w:kern w:val="0"/>
          <w:sz w:val="26"/>
        </w:rPr>
        <w:t>。</w:t>
      </w:r>
    </w:p>
    <w:p w:rsidR="00EB7E18" w:rsidRPr="008514AF" w:rsidRDefault="00EB7E18" w:rsidP="00EB7E18">
      <w:pPr>
        <w:pStyle w:val="Web"/>
        <w:adjustRightInd w:val="0"/>
        <w:snapToGrid w:val="0"/>
        <w:jc w:val="center"/>
        <w:rPr>
          <w:rFonts w:ascii="標楷體" w:eastAsia="標楷體" w:hAnsi="標楷體" w:hint="eastAsia"/>
          <w:b/>
          <w:color w:val="auto"/>
          <w:sz w:val="32"/>
          <w:szCs w:val="32"/>
        </w:rPr>
      </w:pPr>
      <w:r>
        <w:rPr>
          <w:rFonts w:ascii="標楷體" w:eastAsia="標楷體" w:hAnsi="標楷體"/>
          <w:b/>
          <w:color w:val="auto"/>
        </w:rPr>
        <w:br w:type="page"/>
      </w:r>
      <w:r w:rsidRPr="008514AF">
        <w:rPr>
          <w:rFonts w:ascii="標楷體" w:eastAsia="標楷體" w:hAnsi="標楷體" w:hint="eastAsia"/>
          <w:b/>
          <w:color w:val="auto"/>
          <w:sz w:val="32"/>
          <w:szCs w:val="32"/>
        </w:rPr>
        <w:lastRenderedPageBreak/>
        <w:t>第二節</w:t>
      </w:r>
      <w:r w:rsidRPr="008514AF">
        <w:rPr>
          <w:rFonts w:ascii="標楷體" w:eastAsia="標楷體" w:hAnsi="標楷體" w:hint="eastAsia"/>
          <w:b/>
          <w:color w:val="auto"/>
          <w:sz w:val="32"/>
          <w:szCs w:val="32"/>
        </w:rPr>
        <w:tab/>
      </w:r>
      <w:r w:rsidRPr="008514AF">
        <w:rPr>
          <w:rFonts w:ascii="標楷體" w:eastAsia="標楷體" w:hAnsi="標楷體" w:hint="eastAsia"/>
          <w:b/>
          <w:color w:val="auto"/>
          <w:sz w:val="32"/>
          <w:szCs w:val="32"/>
        </w:rPr>
        <w:tab/>
        <w:t>研究動機</w:t>
      </w:r>
    </w:p>
    <w:p w:rsidR="00EB7E18" w:rsidRPr="008514AF" w:rsidRDefault="00EB7E18" w:rsidP="00EB7E18">
      <w:pPr>
        <w:snapToGrid w:val="0"/>
        <w:spacing w:beforeLines="50" w:line="360" w:lineRule="auto"/>
        <w:ind w:firstLineChars="200" w:firstLine="520"/>
        <w:rPr>
          <w:sz w:val="26"/>
        </w:rPr>
      </w:pPr>
      <w:r w:rsidRPr="008514AF">
        <w:rPr>
          <w:sz w:val="26"/>
        </w:rPr>
        <w:t>目前</w:t>
      </w:r>
      <w:proofErr w:type="gramStart"/>
      <w:r w:rsidRPr="008514AF">
        <w:rPr>
          <w:sz w:val="26"/>
        </w:rPr>
        <w:t>國內量</w:t>
      </w:r>
      <w:proofErr w:type="gramEnd"/>
      <w:r w:rsidRPr="008514AF">
        <w:rPr>
          <w:sz w:val="26"/>
        </w:rPr>
        <w:t>販店的經營，已漸漸步入成熟期，在</w:t>
      </w:r>
      <w:proofErr w:type="gramStart"/>
      <w:r w:rsidRPr="008514AF">
        <w:rPr>
          <w:sz w:val="26"/>
        </w:rPr>
        <w:t>國內量</w:t>
      </w:r>
      <w:proofErr w:type="gramEnd"/>
      <w:r w:rsidRPr="008514AF">
        <w:rPr>
          <w:sz w:val="26"/>
        </w:rPr>
        <w:t>販店市場</w:t>
      </w:r>
      <w:proofErr w:type="gramStart"/>
      <w:r w:rsidRPr="008514AF">
        <w:rPr>
          <w:sz w:val="26"/>
        </w:rPr>
        <w:t>已朝大者</w:t>
      </w:r>
      <w:proofErr w:type="gramEnd"/>
      <w:r w:rsidRPr="008514AF">
        <w:rPr>
          <w:sz w:val="26"/>
        </w:rPr>
        <w:t>恆大競爭模式發展，而私人的小型超市也逐漸沒落，量販店業者早已漸漸走向大型化、連鎖化甚至國際化的經營型態，對於量販店業者而言，由於競爭激烈，如何</w:t>
      </w:r>
      <w:r w:rsidRPr="008514AF">
        <w:rPr>
          <w:rFonts w:hint="eastAsia"/>
          <w:sz w:val="26"/>
        </w:rPr>
        <w:t>經營良好的商店形象，</w:t>
      </w:r>
      <w:r w:rsidRPr="008514AF">
        <w:rPr>
          <w:sz w:val="26"/>
        </w:rPr>
        <w:t>以及定期的舉辦促銷活動</w:t>
      </w:r>
      <w:r w:rsidRPr="008514AF">
        <w:rPr>
          <w:rFonts w:hint="eastAsia"/>
          <w:sz w:val="26"/>
        </w:rPr>
        <w:t>來促進顧客參與度，了解顧客的消費價值</w:t>
      </w:r>
      <w:r w:rsidRPr="008514AF">
        <w:rPr>
          <w:sz w:val="26"/>
        </w:rPr>
        <w:t>，並</w:t>
      </w:r>
      <w:r w:rsidRPr="008514AF">
        <w:rPr>
          <w:rFonts w:hint="eastAsia"/>
          <w:sz w:val="26"/>
        </w:rPr>
        <w:t>關心</w:t>
      </w:r>
      <w:r w:rsidRPr="008514AF">
        <w:rPr>
          <w:sz w:val="26"/>
        </w:rPr>
        <w:t>顧客的實際的需求是極為重要的，此外和顧客建立良好且互信的關係，使顧客</w:t>
      </w:r>
      <w:r w:rsidRPr="008514AF">
        <w:rPr>
          <w:rFonts w:hint="eastAsia"/>
          <w:sz w:val="26"/>
        </w:rPr>
        <w:t>滿意度</w:t>
      </w:r>
      <w:r w:rsidRPr="008514AF">
        <w:rPr>
          <w:sz w:val="26"/>
        </w:rPr>
        <w:t>提高，更是量</w:t>
      </w:r>
      <w:proofErr w:type="gramStart"/>
      <w:r w:rsidRPr="008514AF">
        <w:rPr>
          <w:sz w:val="26"/>
        </w:rPr>
        <w:t>販店業經營</w:t>
      </w:r>
      <w:proofErr w:type="gramEnd"/>
      <w:r w:rsidRPr="008514AF">
        <w:rPr>
          <w:sz w:val="26"/>
        </w:rPr>
        <w:t>成功的不二法門。</w:t>
      </w:r>
      <w:r w:rsidRPr="008514AF">
        <w:rPr>
          <w:sz w:val="26"/>
        </w:rPr>
        <w:t xml:space="preserve"> </w:t>
      </w:r>
    </w:p>
    <w:p w:rsidR="00EB7E18" w:rsidRPr="008514AF" w:rsidRDefault="00EB7E18" w:rsidP="00EB7E18">
      <w:pPr>
        <w:pStyle w:val="a9"/>
        <w:snapToGrid w:val="0"/>
        <w:spacing w:beforeLines="50" w:line="360" w:lineRule="auto"/>
        <w:ind w:firstLineChars="200" w:firstLine="520"/>
        <w:rPr>
          <w:rFonts w:ascii="Times New Roman" w:eastAsia="標楷體" w:hAnsi="Times New Roman" w:hint="eastAsia"/>
          <w:sz w:val="26"/>
          <w:szCs w:val="24"/>
        </w:rPr>
      </w:pPr>
      <w:r w:rsidRPr="00050C3C">
        <w:rPr>
          <w:rFonts w:ascii="Times New Roman" w:eastAsia="標楷體" w:hAnsi="Times New Roman" w:hint="eastAsia"/>
          <w:sz w:val="26"/>
          <w:szCs w:val="24"/>
        </w:rPr>
        <w:t>依金銀島內部資料得知，近幾年單以金銀島的營業額，從</w:t>
      </w:r>
      <w:r w:rsidRPr="00050C3C">
        <w:rPr>
          <w:rFonts w:ascii="Times New Roman" w:eastAsia="標楷體" w:hAnsi="Times New Roman" w:hint="eastAsia"/>
          <w:sz w:val="26"/>
          <w:szCs w:val="24"/>
        </w:rPr>
        <w:t>2008</w:t>
      </w:r>
      <w:r w:rsidRPr="00050C3C">
        <w:rPr>
          <w:rFonts w:ascii="Times New Roman" w:eastAsia="標楷體" w:hAnsi="Times New Roman" w:hint="eastAsia"/>
          <w:sz w:val="26"/>
          <w:szCs w:val="24"/>
        </w:rPr>
        <w:t>年的十二億台幣持續降到</w:t>
      </w:r>
      <w:r w:rsidRPr="00050C3C">
        <w:rPr>
          <w:rFonts w:ascii="Times New Roman" w:eastAsia="標楷體" w:hAnsi="Times New Roman" w:hint="eastAsia"/>
          <w:sz w:val="26"/>
          <w:szCs w:val="24"/>
        </w:rPr>
        <w:t>2012</w:t>
      </w:r>
      <w:r>
        <w:rPr>
          <w:rFonts w:ascii="Times New Roman" w:eastAsia="標楷體" w:hAnsi="Times New Roman" w:hint="eastAsia"/>
          <w:sz w:val="26"/>
          <w:szCs w:val="24"/>
        </w:rPr>
        <w:t>年的十億台幣，顯示</w:t>
      </w:r>
      <w:r w:rsidRPr="008514AF">
        <w:rPr>
          <w:rFonts w:ascii="Times New Roman" w:eastAsia="標楷體" w:hAnsi="Times New Roman" w:hint="eastAsia"/>
          <w:sz w:val="26"/>
          <w:szCs w:val="24"/>
        </w:rPr>
        <w:t>金銀島業績</w:t>
      </w:r>
      <w:r>
        <w:rPr>
          <w:rFonts w:ascii="Times New Roman" w:eastAsia="標楷體" w:hAnsi="Times New Roman" w:hint="eastAsia"/>
          <w:sz w:val="26"/>
          <w:szCs w:val="24"/>
        </w:rPr>
        <w:t>近年來沒有明顯上升的跡象，且由業者提供之內部資料，金銀島在近幾年內尚未</w:t>
      </w:r>
      <w:r w:rsidRPr="008514AF">
        <w:rPr>
          <w:rFonts w:ascii="Times New Roman" w:eastAsia="標楷體" w:hAnsi="Times New Roman" w:hint="eastAsia"/>
          <w:sz w:val="26"/>
          <w:szCs w:val="24"/>
        </w:rPr>
        <w:t>提出相關有效讓業績明顯上升方法，因此</w:t>
      </w:r>
      <w:r>
        <w:rPr>
          <w:rFonts w:ascii="Times New Roman" w:eastAsia="標楷體" w:hAnsi="Times New Roman" w:hint="eastAsia"/>
          <w:sz w:val="26"/>
          <w:szCs w:val="24"/>
        </w:rPr>
        <w:t>提升顧客滿意度以提升商店營業額，是業者可致力的途徑之</w:t>
      </w:r>
      <w:proofErr w:type="gramStart"/>
      <w:r>
        <w:rPr>
          <w:rFonts w:ascii="Times New Roman" w:eastAsia="標楷體" w:hAnsi="Times New Roman" w:hint="eastAsia"/>
          <w:sz w:val="26"/>
          <w:szCs w:val="24"/>
        </w:rPr>
        <w:t>一</w:t>
      </w:r>
      <w:proofErr w:type="gramEnd"/>
      <w:r w:rsidRPr="008514AF">
        <w:rPr>
          <w:rFonts w:ascii="Times New Roman" w:eastAsia="標楷體" w:hAnsi="Times New Roman" w:hint="eastAsia"/>
          <w:sz w:val="26"/>
          <w:szCs w:val="24"/>
        </w:rPr>
        <w:t>。</w:t>
      </w:r>
    </w:p>
    <w:p w:rsidR="00EB7E18" w:rsidRDefault="00EB7E18" w:rsidP="00EB7E18">
      <w:pPr>
        <w:pStyle w:val="a9"/>
        <w:snapToGrid w:val="0"/>
        <w:spacing w:beforeLines="50" w:line="360" w:lineRule="auto"/>
        <w:ind w:firstLineChars="200" w:firstLine="520"/>
        <w:rPr>
          <w:rFonts w:ascii="Times New Roman" w:eastAsia="標楷體" w:hAnsi="Times New Roman" w:cs="DFKaiShu-SB-Estd-BF" w:hint="eastAsia"/>
          <w:sz w:val="26"/>
          <w:szCs w:val="24"/>
        </w:rPr>
      </w:pPr>
      <w:proofErr w:type="spellStart"/>
      <w:r w:rsidRPr="008514AF">
        <w:rPr>
          <w:rFonts w:ascii="Times New Roman" w:eastAsia="標楷體" w:hAnsi="Times New Roman"/>
          <w:sz w:val="26"/>
          <w:szCs w:val="24"/>
        </w:rPr>
        <w:t>Spreng</w:t>
      </w:r>
      <w:proofErr w:type="spellEnd"/>
      <w:r w:rsidRPr="008514AF">
        <w:rPr>
          <w:rFonts w:ascii="Times New Roman" w:eastAsia="標楷體" w:hAnsi="Times New Roman" w:cs="DFKaiShu-SB-Estd-BF" w:hint="eastAsia"/>
          <w:sz w:val="26"/>
          <w:szCs w:val="24"/>
        </w:rPr>
        <w:t>、</w:t>
      </w:r>
      <w:r w:rsidRPr="008514AF">
        <w:rPr>
          <w:rFonts w:ascii="Times New Roman" w:eastAsia="標楷體" w:hAnsi="Times New Roman"/>
          <w:sz w:val="26"/>
          <w:szCs w:val="24"/>
        </w:rPr>
        <w:t>Harrell</w:t>
      </w:r>
      <w:r w:rsidRPr="008514AF">
        <w:rPr>
          <w:rFonts w:ascii="Times New Roman" w:eastAsia="標楷體" w:hAnsi="Times New Roman" w:cs="DFKaiShu-SB-Estd-BF" w:hint="eastAsia"/>
          <w:sz w:val="26"/>
          <w:szCs w:val="24"/>
        </w:rPr>
        <w:t>和</w:t>
      </w:r>
      <w:proofErr w:type="spellStart"/>
      <w:r w:rsidRPr="008514AF">
        <w:rPr>
          <w:rFonts w:ascii="Times New Roman" w:eastAsia="標楷體" w:hAnsi="Times New Roman"/>
          <w:sz w:val="26"/>
          <w:szCs w:val="24"/>
        </w:rPr>
        <w:t>Mackoy</w:t>
      </w:r>
      <w:proofErr w:type="spellEnd"/>
      <w:r w:rsidRPr="008514AF">
        <w:rPr>
          <w:rFonts w:ascii="Times New Roman" w:eastAsia="標楷體" w:hAnsi="Times New Roman"/>
          <w:sz w:val="26"/>
          <w:szCs w:val="24"/>
        </w:rPr>
        <w:t>(1995)</w:t>
      </w:r>
      <w:r>
        <w:rPr>
          <w:rFonts w:ascii="Times New Roman" w:eastAsia="標楷體" w:hAnsi="Times New Roman" w:cs="DFKaiShu-SB-Estd-BF" w:hint="eastAsia"/>
          <w:sz w:val="26"/>
          <w:szCs w:val="24"/>
        </w:rPr>
        <w:t>研究指出顧客滿意度與消費者接受的</w:t>
      </w:r>
      <w:r w:rsidRPr="008514AF">
        <w:rPr>
          <w:rFonts w:ascii="Times New Roman" w:eastAsia="標楷體" w:hAnsi="Times New Roman" w:cs="DFKaiShu-SB-Estd-BF" w:hint="eastAsia"/>
          <w:sz w:val="26"/>
          <w:szCs w:val="24"/>
        </w:rPr>
        <w:t>服務有相當大的關係。此消費者的整體滿意度會影響消費者的正向購買意願及口碑，當消費者的滿意度越高其再購意願也會跟著提升，並且對於親友有正向的口碑</w:t>
      </w:r>
      <w:r>
        <w:rPr>
          <w:rFonts w:ascii="Times New Roman" w:eastAsia="標楷體" w:hAnsi="Times New Roman" w:cs="DFKaiShu-SB-Estd-BF" w:hint="eastAsia"/>
          <w:sz w:val="26"/>
          <w:szCs w:val="24"/>
        </w:rPr>
        <w:t>，故顧客滿意度為本研究主要探討的議題</w:t>
      </w:r>
      <w:r w:rsidRPr="008514AF">
        <w:rPr>
          <w:rFonts w:ascii="Times New Roman" w:eastAsia="標楷體" w:hAnsi="Times New Roman" w:cs="DFKaiShu-SB-Estd-BF" w:hint="eastAsia"/>
          <w:sz w:val="26"/>
          <w:szCs w:val="24"/>
        </w:rPr>
        <w:t>。</w:t>
      </w:r>
    </w:p>
    <w:p w:rsidR="00EB7E18" w:rsidRPr="00F91F76" w:rsidRDefault="00EB7E18" w:rsidP="00EB7E18">
      <w:pPr>
        <w:snapToGrid w:val="0"/>
        <w:spacing w:beforeLines="50" w:line="360" w:lineRule="auto"/>
        <w:ind w:firstLineChars="200" w:firstLine="520"/>
        <w:jc w:val="both"/>
        <w:rPr>
          <w:rFonts w:hint="eastAsia"/>
          <w:sz w:val="26"/>
          <w:szCs w:val="26"/>
        </w:rPr>
      </w:pPr>
      <w:r w:rsidRPr="008514AF">
        <w:rPr>
          <w:rFonts w:hint="eastAsia"/>
          <w:sz w:val="26"/>
        </w:rPr>
        <w:t>在</w:t>
      </w:r>
      <w:r>
        <w:rPr>
          <w:rFonts w:cs="DFKaiShu-SB-Estd-BF-Identity-H" w:hint="eastAsia"/>
          <w:kern w:val="0"/>
          <w:sz w:val="26"/>
        </w:rPr>
        <w:t>顧客參與生產、歸因理論、涉入程度與顧客滿意度相關之研究</w:t>
      </w:r>
      <w:r w:rsidRPr="008514AF">
        <w:rPr>
          <w:rFonts w:cs="DFKaiShu-SB-Estd-BF-Identity-H" w:hint="eastAsia"/>
          <w:kern w:val="0"/>
          <w:sz w:val="26"/>
        </w:rPr>
        <w:t>中</w:t>
      </w:r>
      <w:r w:rsidRPr="008514AF">
        <w:rPr>
          <w:rFonts w:hint="eastAsia"/>
          <w:sz w:val="26"/>
        </w:rPr>
        <w:t>(</w:t>
      </w:r>
      <w:r w:rsidRPr="008514AF">
        <w:rPr>
          <w:rFonts w:cs="DFKaiShu-SB-Estd-BF-Identity-H" w:hint="eastAsia"/>
          <w:kern w:val="0"/>
          <w:sz w:val="26"/>
        </w:rPr>
        <w:t>黃紹</w:t>
      </w:r>
      <w:proofErr w:type="gramStart"/>
      <w:r w:rsidRPr="008514AF">
        <w:rPr>
          <w:rFonts w:cs="DFKaiShu-SB-Estd-BF-Identity-H" w:hint="eastAsia"/>
          <w:kern w:val="0"/>
          <w:sz w:val="26"/>
        </w:rPr>
        <w:t>甄</w:t>
      </w:r>
      <w:proofErr w:type="gramEnd"/>
      <w:r w:rsidRPr="008514AF">
        <w:rPr>
          <w:rFonts w:cs="DFKaiShu-SB-Estd-BF-Identity-H" w:hint="eastAsia"/>
          <w:kern w:val="0"/>
          <w:sz w:val="26"/>
        </w:rPr>
        <w:t>,2005)</w:t>
      </w:r>
      <w:r w:rsidRPr="008514AF">
        <w:rPr>
          <w:rFonts w:cs="DFKaiShu-SB-Estd-BF-Identity-H" w:hint="eastAsia"/>
          <w:kern w:val="0"/>
          <w:sz w:val="26"/>
        </w:rPr>
        <w:t>，顧客</w:t>
      </w:r>
      <w:r w:rsidRPr="008514AF">
        <w:rPr>
          <w:rFonts w:cs="細明體" w:hint="eastAsia"/>
          <w:kern w:val="0"/>
          <w:sz w:val="26"/>
        </w:rPr>
        <w:t>參</w:t>
      </w:r>
      <w:r w:rsidRPr="008514AF">
        <w:rPr>
          <w:rFonts w:cs="MS Mincho" w:hint="eastAsia"/>
          <w:kern w:val="0"/>
          <w:sz w:val="26"/>
        </w:rPr>
        <w:t>與方面的</w:t>
      </w:r>
      <w:proofErr w:type="gramStart"/>
      <w:r w:rsidRPr="008514AF">
        <w:rPr>
          <w:rFonts w:cs="細明體" w:hint="eastAsia"/>
          <w:kern w:val="0"/>
          <w:sz w:val="26"/>
        </w:rPr>
        <w:t>六</w:t>
      </w:r>
      <w:r w:rsidRPr="008514AF">
        <w:rPr>
          <w:rFonts w:cs="標楷體" w:hint="eastAsia"/>
          <w:kern w:val="0"/>
          <w:sz w:val="26"/>
        </w:rPr>
        <w:t>項</w:t>
      </w:r>
      <w:r w:rsidRPr="008514AF">
        <w:rPr>
          <w:rFonts w:cs="DFKaiShu-SB-Estd-BF-Identity-H" w:hint="eastAsia"/>
          <w:kern w:val="0"/>
          <w:sz w:val="26"/>
        </w:rPr>
        <w:t>構面均與</w:t>
      </w:r>
      <w:proofErr w:type="gramEnd"/>
      <w:r w:rsidRPr="008514AF">
        <w:rPr>
          <w:rFonts w:cs="DFKaiShu-SB-Estd-BF-Identity-H" w:hint="eastAsia"/>
          <w:kern w:val="0"/>
          <w:sz w:val="26"/>
        </w:rPr>
        <w:t>顧客滿意</w:t>
      </w:r>
      <w:r w:rsidRPr="008514AF">
        <w:rPr>
          <w:rFonts w:cs="細明體" w:hint="eastAsia"/>
          <w:kern w:val="0"/>
          <w:sz w:val="26"/>
        </w:rPr>
        <w:t>度</w:t>
      </w:r>
      <w:r w:rsidRPr="008514AF">
        <w:rPr>
          <w:rFonts w:cs="MS Mincho" w:hint="eastAsia"/>
          <w:kern w:val="0"/>
          <w:sz w:val="26"/>
        </w:rPr>
        <w:t>的</w:t>
      </w:r>
      <w:proofErr w:type="gramStart"/>
      <w:r w:rsidRPr="008514AF">
        <w:rPr>
          <w:rFonts w:cs="MS Mincho" w:hint="eastAsia"/>
          <w:kern w:val="0"/>
          <w:sz w:val="26"/>
        </w:rPr>
        <w:t>三</w:t>
      </w:r>
      <w:r w:rsidRPr="008514AF">
        <w:rPr>
          <w:rFonts w:cs="標楷體" w:hint="eastAsia"/>
          <w:kern w:val="0"/>
          <w:sz w:val="26"/>
        </w:rPr>
        <w:t>項</w:t>
      </w:r>
      <w:r w:rsidRPr="008514AF">
        <w:rPr>
          <w:rFonts w:cs="DFKaiShu-SB-Estd-BF-Identity-H" w:hint="eastAsia"/>
          <w:kern w:val="0"/>
          <w:sz w:val="26"/>
        </w:rPr>
        <w:t>構</w:t>
      </w:r>
      <w:proofErr w:type="gramEnd"/>
      <w:r w:rsidRPr="008514AF">
        <w:rPr>
          <w:rFonts w:cs="DFKaiShu-SB-Estd-BF-Identity-H" w:hint="eastAsia"/>
          <w:kern w:val="0"/>
          <w:sz w:val="26"/>
        </w:rPr>
        <w:t>面呈現</w:t>
      </w:r>
      <w:r>
        <w:rPr>
          <w:rFonts w:cs="TimesNewRomanPSMT" w:hint="eastAsia"/>
          <w:kern w:val="0"/>
          <w:sz w:val="26"/>
        </w:rPr>
        <w:t>顯著</w:t>
      </w:r>
      <w:r w:rsidRPr="008514AF">
        <w:rPr>
          <w:rFonts w:cs="DFKaiShu-SB-Estd-BF-Identity-H" w:hint="eastAsia"/>
          <w:kern w:val="0"/>
          <w:sz w:val="26"/>
        </w:rPr>
        <w:t>相關，</w:t>
      </w:r>
      <w:r>
        <w:rPr>
          <w:rFonts w:cs="DFKaiShu-SB-Estd-BF-Identity-H" w:hint="eastAsia"/>
          <w:kern w:val="0"/>
          <w:sz w:val="26"/>
        </w:rPr>
        <w:t>即</w:t>
      </w:r>
      <w:r w:rsidRPr="008514AF">
        <w:rPr>
          <w:rFonts w:cs="DFKaiShu-SB-Estd-BF-Identity-H" w:hint="eastAsia"/>
          <w:kern w:val="0"/>
          <w:sz w:val="26"/>
        </w:rPr>
        <w:t>「顧客</w:t>
      </w:r>
      <w:r w:rsidRPr="008514AF">
        <w:rPr>
          <w:rFonts w:cs="細明體" w:hint="eastAsia"/>
          <w:kern w:val="0"/>
          <w:sz w:val="26"/>
        </w:rPr>
        <w:t>參</w:t>
      </w:r>
      <w:r w:rsidRPr="008514AF">
        <w:rPr>
          <w:rFonts w:cs="MS Mincho" w:hint="eastAsia"/>
          <w:kern w:val="0"/>
          <w:sz w:val="26"/>
        </w:rPr>
        <w:t>與</w:t>
      </w:r>
      <w:r w:rsidRPr="008514AF">
        <w:rPr>
          <w:rFonts w:cs="DFKaiShu-SB-Estd-BF-Identity-H" w:hint="eastAsia"/>
          <w:kern w:val="0"/>
          <w:sz w:val="26"/>
        </w:rPr>
        <w:t>」及「顧客滿意</w:t>
      </w:r>
      <w:r w:rsidRPr="008514AF">
        <w:rPr>
          <w:rFonts w:cs="細明體" w:hint="eastAsia"/>
          <w:kern w:val="0"/>
          <w:sz w:val="26"/>
        </w:rPr>
        <w:t>度</w:t>
      </w:r>
      <w:r w:rsidRPr="008514AF">
        <w:rPr>
          <w:rFonts w:cs="DFKaiShu-SB-Estd-BF-Identity-H" w:hint="eastAsia"/>
          <w:kern w:val="0"/>
          <w:sz w:val="26"/>
        </w:rPr>
        <w:t>」二者間確實呈現顯著相關性，且是正向關係。</w:t>
      </w:r>
      <w:proofErr w:type="gramStart"/>
      <w:r>
        <w:rPr>
          <w:rFonts w:hint="eastAsia"/>
          <w:sz w:val="26"/>
        </w:rPr>
        <w:t>再者，</w:t>
      </w:r>
      <w:proofErr w:type="spellStart"/>
      <w:proofErr w:type="gramEnd"/>
      <w:r w:rsidRPr="008514AF">
        <w:rPr>
          <w:rFonts w:hint="eastAsia"/>
          <w:sz w:val="26"/>
        </w:rPr>
        <w:t>Zeithaml</w:t>
      </w:r>
      <w:proofErr w:type="spellEnd"/>
      <w:r w:rsidRPr="008514AF">
        <w:rPr>
          <w:rFonts w:hint="eastAsia"/>
          <w:sz w:val="26"/>
        </w:rPr>
        <w:t>（</w:t>
      </w:r>
      <w:r w:rsidRPr="008514AF">
        <w:rPr>
          <w:rFonts w:hint="eastAsia"/>
          <w:sz w:val="26"/>
        </w:rPr>
        <w:t>1981</w:t>
      </w:r>
      <w:r w:rsidRPr="008514AF">
        <w:rPr>
          <w:rFonts w:hint="eastAsia"/>
          <w:sz w:val="26"/>
        </w:rPr>
        <w:t>）則在研究中發現，在某些服務中，顧客參與對於欲達到良好的品質與令人</w:t>
      </w:r>
      <w:proofErr w:type="gramStart"/>
      <w:r w:rsidRPr="008514AF">
        <w:rPr>
          <w:rFonts w:hint="eastAsia"/>
          <w:sz w:val="26"/>
        </w:rPr>
        <w:t>滿意的</w:t>
      </w:r>
      <w:proofErr w:type="gramEnd"/>
      <w:r w:rsidRPr="008514AF">
        <w:rPr>
          <w:rFonts w:hint="eastAsia"/>
          <w:sz w:val="26"/>
        </w:rPr>
        <w:t>結果，是有其必要的。而許多研究學</w:t>
      </w:r>
      <w:r w:rsidRPr="00DA3136">
        <w:rPr>
          <w:rFonts w:hint="eastAsia"/>
          <w:sz w:val="26"/>
        </w:rPr>
        <w:t>者也發現，顧客參與對於顧客滿意度具有某種程度正面的影響力（</w:t>
      </w:r>
      <w:proofErr w:type="spellStart"/>
      <w:r w:rsidRPr="00DA3136">
        <w:rPr>
          <w:rFonts w:hint="eastAsia"/>
          <w:sz w:val="26"/>
        </w:rPr>
        <w:t>Youngdahl</w:t>
      </w:r>
      <w:proofErr w:type="spellEnd"/>
      <w:r w:rsidRPr="00DA3136">
        <w:rPr>
          <w:rFonts w:hint="eastAsia"/>
          <w:sz w:val="26"/>
        </w:rPr>
        <w:t xml:space="preserve"> and Bowen, 1997</w:t>
      </w:r>
      <w:r w:rsidRPr="00DA3136">
        <w:rPr>
          <w:rFonts w:hint="eastAsia"/>
          <w:sz w:val="26"/>
        </w:rPr>
        <w:t>）</w:t>
      </w:r>
      <w:r w:rsidRPr="00DA3136">
        <w:rPr>
          <w:rFonts w:cs="DFKaiShu-SB-Estd-BF-Identity-H" w:hint="eastAsia"/>
          <w:kern w:val="0"/>
          <w:sz w:val="26"/>
        </w:rPr>
        <w:t>，</w:t>
      </w:r>
      <w:r w:rsidRPr="00DA3136">
        <w:rPr>
          <w:rFonts w:hAnsi="標楷體"/>
          <w:sz w:val="26"/>
          <w:szCs w:val="26"/>
        </w:rPr>
        <w:t>因此，本研究</w:t>
      </w:r>
      <w:r>
        <w:rPr>
          <w:rFonts w:hAnsi="標楷體" w:hint="eastAsia"/>
          <w:sz w:val="26"/>
          <w:szCs w:val="26"/>
        </w:rPr>
        <w:t>愈探討</w:t>
      </w:r>
      <w:r w:rsidRPr="00DA3136">
        <w:rPr>
          <w:rFonts w:hAnsi="標楷體" w:hint="eastAsia"/>
          <w:sz w:val="26"/>
          <w:szCs w:val="26"/>
        </w:rPr>
        <w:t>金銀島的</w:t>
      </w:r>
      <w:r w:rsidRPr="00DA3136">
        <w:rPr>
          <w:rFonts w:cs="TT73Ao00" w:hint="eastAsia"/>
          <w:kern w:val="0"/>
          <w:sz w:val="26"/>
        </w:rPr>
        <w:t>「顧客參與」對</w:t>
      </w:r>
      <w:r w:rsidRPr="00DA3136">
        <w:rPr>
          <w:rFonts w:hAnsi="標楷體" w:hint="eastAsia"/>
          <w:sz w:val="26"/>
          <w:szCs w:val="26"/>
        </w:rPr>
        <w:t>顧客滿意度</w:t>
      </w:r>
      <w:r w:rsidRPr="00DA3136">
        <w:rPr>
          <w:rFonts w:hAnsi="標楷體"/>
          <w:sz w:val="26"/>
          <w:szCs w:val="26"/>
        </w:rPr>
        <w:t>是否有所影響，此為本研究動機之</w:t>
      </w:r>
      <w:proofErr w:type="gramStart"/>
      <w:r w:rsidRPr="00DA3136">
        <w:rPr>
          <w:rFonts w:hAnsi="標楷體" w:hint="eastAsia"/>
          <w:sz w:val="26"/>
          <w:szCs w:val="26"/>
        </w:rPr>
        <w:t>一</w:t>
      </w:r>
      <w:proofErr w:type="gramEnd"/>
      <w:r w:rsidRPr="00DA3136">
        <w:rPr>
          <w:rFonts w:hAnsi="標楷體"/>
          <w:sz w:val="26"/>
          <w:szCs w:val="26"/>
        </w:rPr>
        <w:t>。</w:t>
      </w:r>
    </w:p>
    <w:p w:rsidR="00EB7E18" w:rsidRPr="008514AF" w:rsidRDefault="00EB7E18" w:rsidP="00EB7E18">
      <w:pPr>
        <w:autoSpaceDE w:val="0"/>
        <w:autoSpaceDN w:val="0"/>
        <w:adjustRightInd w:val="0"/>
        <w:snapToGrid w:val="0"/>
        <w:spacing w:beforeLines="50" w:line="360" w:lineRule="auto"/>
        <w:ind w:firstLineChars="200" w:firstLine="520"/>
        <w:rPr>
          <w:rFonts w:hint="eastAsia"/>
          <w:sz w:val="26"/>
        </w:rPr>
      </w:pPr>
      <w:r w:rsidRPr="008514AF">
        <w:rPr>
          <w:rFonts w:hint="eastAsia"/>
          <w:sz w:val="26"/>
        </w:rPr>
        <w:t>顧客的消費價值是指顧客接受到產品</w:t>
      </w:r>
      <w:r w:rsidRPr="008514AF">
        <w:rPr>
          <w:rFonts w:hint="eastAsia"/>
          <w:sz w:val="26"/>
        </w:rPr>
        <w:t>/</w:t>
      </w:r>
      <w:r w:rsidRPr="008514AF">
        <w:rPr>
          <w:rFonts w:hint="eastAsia"/>
          <w:sz w:val="26"/>
        </w:rPr>
        <w:t>服務後，顧客認知的利益與犧牲</w:t>
      </w:r>
      <w:proofErr w:type="gramStart"/>
      <w:r w:rsidRPr="008514AF">
        <w:rPr>
          <w:rFonts w:hint="eastAsia"/>
          <w:sz w:val="26"/>
        </w:rPr>
        <w:lastRenderedPageBreak/>
        <w:t>間的一個抵</w:t>
      </w:r>
      <w:proofErr w:type="gramEnd"/>
      <w:r w:rsidRPr="008514AF">
        <w:rPr>
          <w:rFonts w:hint="eastAsia"/>
          <w:sz w:val="26"/>
        </w:rPr>
        <w:t>換關係</w:t>
      </w:r>
      <w:r w:rsidRPr="008514AF">
        <w:rPr>
          <w:rFonts w:hint="eastAsia"/>
          <w:sz w:val="26"/>
        </w:rPr>
        <w:t>(Monroe,1990)</w:t>
      </w:r>
      <w:r w:rsidRPr="008514AF">
        <w:rPr>
          <w:rFonts w:hint="eastAsia"/>
          <w:sz w:val="26"/>
        </w:rPr>
        <w:t>；而顧客參與服務生產過程主要目的在於尋求個人的利益，例如交易時間的減少與價格優惠</w:t>
      </w:r>
      <w:r w:rsidRPr="008514AF">
        <w:rPr>
          <w:rFonts w:hint="eastAsia"/>
          <w:sz w:val="26"/>
        </w:rPr>
        <w:t>(R</w:t>
      </w:r>
      <w:r w:rsidRPr="008514AF">
        <w:rPr>
          <w:rFonts w:hint="eastAsia"/>
          <w:sz w:val="26"/>
        </w:rPr>
        <w:t>é</w:t>
      </w:r>
      <w:r w:rsidRPr="008514AF">
        <w:rPr>
          <w:rFonts w:hint="eastAsia"/>
          <w:sz w:val="26"/>
        </w:rPr>
        <w:t xml:space="preserve">my and </w:t>
      </w:r>
      <w:proofErr w:type="spellStart"/>
      <w:r w:rsidRPr="008514AF">
        <w:rPr>
          <w:rFonts w:hint="eastAsia"/>
          <w:sz w:val="26"/>
        </w:rPr>
        <w:t>Kopel</w:t>
      </w:r>
      <w:proofErr w:type="spellEnd"/>
      <w:r w:rsidRPr="008514AF">
        <w:rPr>
          <w:rFonts w:hint="eastAsia"/>
          <w:sz w:val="26"/>
        </w:rPr>
        <w:t>, 2002)</w:t>
      </w:r>
      <w:r w:rsidRPr="008514AF">
        <w:rPr>
          <w:rFonts w:hint="eastAsia"/>
          <w:sz w:val="26"/>
        </w:rPr>
        <w:t>亦或是社會需求的滿足</w:t>
      </w:r>
      <w:r w:rsidRPr="008514AF">
        <w:rPr>
          <w:rFonts w:hint="eastAsia"/>
          <w:sz w:val="26"/>
        </w:rPr>
        <w:t>(</w:t>
      </w:r>
      <w:proofErr w:type="spellStart"/>
      <w:r w:rsidRPr="008514AF">
        <w:rPr>
          <w:rFonts w:hint="eastAsia"/>
          <w:sz w:val="26"/>
        </w:rPr>
        <w:t>Heish</w:t>
      </w:r>
      <w:proofErr w:type="spellEnd"/>
      <w:r w:rsidRPr="008514AF">
        <w:rPr>
          <w:rFonts w:hint="eastAsia"/>
          <w:sz w:val="26"/>
        </w:rPr>
        <w:t xml:space="preserve"> and Chang, 2004)</w:t>
      </w:r>
      <w:r w:rsidRPr="008514AF">
        <w:rPr>
          <w:rFonts w:hint="eastAsia"/>
          <w:sz w:val="26"/>
        </w:rPr>
        <w:t>等利益，所以顧客對於產品</w:t>
      </w:r>
      <w:r w:rsidRPr="008514AF">
        <w:rPr>
          <w:rFonts w:hint="eastAsia"/>
          <w:sz w:val="26"/>
        </w:rPr>
        <w:t>/</w:t>
      </w:r>
      <w:r w:rsidRPr="008514AF">
        <w:rPr>
          <w:rFonts w:hint="eastAsia"/>
          <w:sz w:val="26"/>
        </w:rPr>
        <w:t>服務的價值評價是會受到實際參與服務生產過程好壞的認知所影響。</w:t>
      </w:r>
    </w:p>
    <w:p w:rsidR="00EB7E18" w:rsidRPr="00F91F76" w:rsidRDefault="00EB7E18" w:rsidP="00EB7E18">
      <w:pPr>
        <w:snapToGrid w:val="0"/>
        <w:spacing w:beforeLines="50" w:line="360" w:lineRule="auto"/>
        <w:ind w:firstLineChars="200" w:firstLine="520"/>
        <w:jc w:val="both"/>
        <w:rPr>
          <w:sz w:val="26"/>
          <w:szCs w:val="26"/>
        </w:rPr>
      </w:pPr>
      <w:r>
        <w:rPr>
          <w:rFonts w:hint="eastAsia"/>
          <w:sz w:val="26"/>
        </w:rPr>
        <w:t>而</w:t>
      </w:r>
      <w:r w:rsidRPr="008514AF">
        <w:rPr>
          <w:rFonts w:cs="TT73Ao02" w:hint="eastAsia"/>
          <w:kern w:val="0"/>
          <w:sz w:val="26"/>
        </w:rPr>
        <w:t>洪瑞英</w:t>
      </w:r>
      <w:r w:rsidRPr="008514AF">
        <w:rPr>
          <w:rFonts w:cs="TT73Ao00" w:hint="eastAsia"/>
          <w:kern w:val="0"/>
          <w:sz w:val="26"/>
        </w:rPr>
        <w:t>（</w:t>
      </w:r>
      <w:r w:rsidRPr="008514AF">
        <w:rPr>
          <w:rFonts w:cs="Times-Roman"/>
          <w:kern w:val="0"/>
          <w:sz w:val="26"/>
        </w:rPr>
        <w:t>2003</w:t>
      </w:r>
      <w:r w:rsidRPr="008514AF">
        <w:rPr>
          <w:rFonts w:cs="TT73Ao00" w:hint="eastAsia"/>
          <w:kern w:val="0"/>
          <w:sz w:val="26"/>
        </w:rPr>
        <w:t>）以</w:t>
      </w:r>
      <w:r w:rsidRPr="008514AF">
        <w:rPr>
          <w:rFonts w:cs="TT73Ao02" w:hint="eastAsia"/>
          <w:kern w:val="0"/>
          <w:sz w:val="26"/>
        </w:rPr>
        <w:t>花蓮</w:t>
      </w:r>
      <w:r w:rsidRPr="008514AF">
        <w:rPr>
          <w:rFonts w:cs="TT73Ao01" w:hint="eastAsia"/>
          <w:kern w:val="0"/>
          <w:sz w:val="26"/>
        </w:rPr>
        <w:t>地區</w:t>
      </w:r>
      <w:r w:rsidRPr="008514AF">
        <w:rPr>
          <w:rFonts w:cs="TT73Ao00" w:hint="eastAsia"/>
          <w:kern w:val="0"/>
          <w:sz w:val="26"/>
        </w:rPr>
        <w:t>國際觀光旅館</w:t>
      </w:r>
      <w:r w:rsidRPr="008514AF">
        <w:rPr>
          <w:rFonts w:cs="Times-Roman"/>
          <w:kern w:val="0"/>
          <w:sz w:val="26"/>
        </w:rPr>
        <w:t>354</w:t>
      </w:r>
      <w:r w:rsidRPr="008514AF">
        <w:rPr>
          <w:rFonts w:cs="TT73Ao02" w:hint="eastAsia"/>
          <w:kern w:val="0"/>
          <w:sz w:val="26"/>
        </w:rPr>
        <w:t>名</w:t>
      </w:r>
      <w:r w:rsidRPr="008514AF">
        <w:rPr>
          <w:rFonts w:cs="TT73Ao00" w:hint="eastAsia"/>
          <w:kern w:val="0"/>
          <w:sz w:val="26"/>
        </w:rPr>
        <w:t>顧客</w:t>
      </w:r>
      <w:r w:rsidRPr="008514AF">
        <w:rPr>
          <w:rFonts w:cs="TT73Ao01" w:hint="eastAsia"/>
          <w:kern w:val="0"/>
          <w:sz w:val="26"/>
        </w:rPr>
        <w:t>入</w:t>
      </w:r>
      <w:r w:rsidRPr="008514AF">
        <w:rPr>
          <w:rFonts w:cs="TT73Ao00" w:hint="eastAsia"/>
          <w:kern w:val="0"/>
          <w:sz w:val="26"/>
        </w:rPr>
        <w:t>住目標旅館的研究結果發現，消費價值與顧客滿意度有正向關係，顧客在</w:t>
      </w:r>
      <w:r w:rsidRPr="008514AF">
        <w:rPr>
          <w:rFonts w:cs="TT73Ao02" w:hint="eastAsia"/>
          <w:kern w:val="0"/>
          <w:sz w:val="26"/>
        </w:rPr>
        <w:t>增加</w:t>
      </w:r>
      <w:r w:rsidRPr="008514AF">
        <w:rPr>
          <w:rFonts w:cs="TT73Ao00" w:hint="eastAsia"/>
          <w:kern w:val="0"/>
          <w:sz w:val="26"/>
        </w:rPr>
        <w:t>效</w:t>
      </w:r>
      <w:r w:rsidRPr="008514AF">
        <w:rPr>
          <w:rFonts w:cs="TT73Ao01" w:hint="eastAsia"/>
          <w:kern w:val="0"/>
          <w:sz w:val="26"/>
        </w:rPr>
        <w:t>益</w:t>
      </w:r>
      <w:r w:rsidRPr="008514AF">
        <w:rPr>
          <w:rFonts w:cs="TT73Ao00" w:hint="eastAsia"/>
          <w:kern w:val="0"/>
          <w:sz w:val="26"/>
        </w:rPr>
        <w:t>因</w:t>
      </w:r>
      <w:r w:rsidRPr="0064793F">
        <w:rPr>
          <w:rFonts w:cs="TT73Ao01" w:hint="eastAsia"/>
          <w:kern w:val="0"/>
          <w:sz w:val="26"/>
        </w:rPr>
        <w:t>素</w:t>
      </w:r>
      <w:r w:rsidRPr="0064793F">
        <w:rPr>
          <w:rFonts w:cs="TT73Ao02" w:hint="eastAsia"/>
          <w:kern w:val="0"/>
          <w:sz w:val="26"/>
        </w:rPr>
        <w:t>愈</w:t>
      </w:r>
      <w:r w:rsidRPr="0064793F">
        <w:rPr>
          <w:rFonts w:cs="TT73Ao00" w:hint="eastAsia"/>
          <w:kern w:val="0"/>
          <w:sz w:val="26"/>
        </w:rPr>
        <w:t>能滿足，對於顧客滿意度會</w:t>
      </w:r>
      <w:r w:rsidRPr="0064793F">
        <w:rPr>
          <w:rFonts w:cs="TT73Ao02" w:hint="eastAsia"/>
          <w:kern w:val="0"/>
          <w:sz w:val="26"/>
        </w:rPr>
        <w:t>愈</w:t>
      </w:r>
      <w:r w:rsidRPr="0064793F">
        <w:rPr>
          <w:rFonts w:cs="TT73Ao00" w:hint="eastAsia"/>
          <w:kern w:val="0"/>
          <w:sz w:val="26"/>
        </w:rPr>
        <w:t>高，</w:t>
      </w:r>
      <w:r w:rsidRPr="0064793F">
        <w:rPr>
          <w:rFonts w:cs="TT73Ao01" w:hint="eastAsia"/>
          <w:kern w:val="0"/>
          <w:sz w:val="26"/>
        </w:rPr>
        <w:t>並</w:t>
      </w:r>
      <w:r w:rsidRPr="0064793F">
        <w:rPr>
          <w:rFonts w:cs="TT73Ao02" w:hint="eastAsia"/>
          <w:kern w:val="0"/>
          <w:sz w:val="26"/>
        </w:rPr>
        <w:t>且</w:t>
      </w:r>
      <w:r w:rsidRPr="0064793F">
        <w:rPr>
          <w:rFonts w:cs="TT73Ao00" w:hint="eastAsia"/>
          <w:kern w:val="0"/>
          <w:sz w:val="26"/>
        </w:rPr>
        <w:t>有顯</w:t>
      </w:r>
      <w:r w:rsidRPr="0064793F">
        <w:rPr>
          <w:rFonts w:cs="TT73Ao01" w:hint="eastAsia"/>
          <w:kern w:val="0"/>
          <w:sz w:val="26"/>
        </w:rPr>
        <w:t>著</w:t>
      </w:r>
      <w:r w:rsidRPr="0064793F">
        <w:rPr>
          <w:rFonts w:cs="TT73Ao00" w:hint="eastAsia"/>
          <w:kern w:val="0"/>
          <w:sz w:val="26"/>
        </w:rPr>
        <w:t>正向影響，</w:t>
      </w:r>
      <w:r w:rsidRPr="0064793F">
        <w:rPr>
          <w:rFonts w:hAnsi="標楷體"/>
          <w:sz w:val="26"/>
          <w:szCs w:val="26"/>
        </w:rPr>
        <w:t>因此，本研究</w:t>
      </w:r>
      <w:r>
        <w:rPr>
          <w:rFonts w:hAnsi="標楷體" w:hint="eastAsia"/>
          <w:sz w:val="26"/>
          <w:szCs w:val="26"/>
        </w:rPr>
        <w:t>探討</w:t>
      </w:r>
      <w:r w:rsidRPr="0064793F">
        <w:rPr>
          <w:rFonts w:hAnsi="標楷體" w:hint="eastAsia"/>
          <w:sz w:val="26"/>
          <w:szCs w:val="26"/>
        </w:rPr>
        <w:t>金銀島顧客的</w:t>
      </w:r>
      <w:r w:rsidRPr="0064793F">
        <w:rPr>
          <w:rFonts w:cs="TT73Ao00" w:hint="eastAsia"/>
          <w:kern w:val="0"/>
          <w:sz w:val="26"/>
        </w:rPr>
        <w:t>「消費價值」對</w:t>
      </w:r>
      <w:r w:rsidRPr="0064793F">
        <w:rPr>
          <w:rFonts w:hAnsi="標楷體" w:hint="eastAsia"/>
          <w:sz w:val="26"/>
          <w:szCs w:val="26"/>
        </w:rPr>
        <w:t>顧客滿意度</w:t>
      </w:r>
      <w:r>
        <w:rPr>
          <w:rFonts w:hAnsi="標楷體"/>
          <w:sz w:val="26"/>
          <w:szCs w:val="26"/>
        </w:rPr>
        <w:t>是否有所影響，</w:t>
      </w:r>
      <w:r>
        <w:rPr>
          <w:rFonts w:hAnsi="標楷體" w:hint="eastAsia"/>
          <w:sz w:val="26"/>
          <w:szCs w:val="26"/>
        </w:rPr>
        <w:t>成</w:t>
      </w:r>
      <w:r w:rsidRPr="0064793F">
        <w:rPr>
          <w:rFonts w:hAnsi="標楷體"/>
          <w:sz w:val="26"/>
          <w:szCs w:val="26"/>
        </w:rPr>
        <w:t>為本研究動機之</w:t>
      </w:r>
      <w:r w:rsidRPr="0064793F">
        <w:rPr>
          <w:rFonts w:hAnsi="標楷體" w:hint="eastAsia"/>
          <w:sz w:val="26"/>
          <w:szCs w:val="26"/>
        </w:rPr>
        <w:t>二</w:t>
      </w:r>
      <w:r w:rsidRPr="0064793F">
        <w:rPr>
          <w:rFonts w:hAnsi="標楷體"/>
          <w:sz w:val="26"/>
          <w:szCs w:val="26"/>
        </w:rPr>
        <w:t>。</w:t>
      </w:r>
    </w:p>
    <w:p w:rsidR="00EB7E18" w:rsidRPr="0039274A" w:rsidRDefault="00EB7E18" w:rsidP="00EB7E18">
      <w:pPr>
        <w:snapToGrid w:val="0"/>
        <w:spacing w:beforeLines="50" w:line="360" w:lineRule="auto"/>
        <w:jc w:val="both"/>
        <w:rPr>
          <w:rStyle w:val="ab"/>
        </w:rPr>
      </w:pPr>
      <w:r>
        <w:rPr>
          <w:rFonts w:cs="TimesNewRomanPSMT" w:hint="eastAsia"/>
          <w:kern w:val="0"/>
          <w:sz w:val="26"/>
        </w:rPr>
        <w:t xml:space="preserve">     </w:t>
      </w:r>
      <w:proofErr w:type="spellStart"/>
      <w:r w:rsidRPr="008514AF">
        <w:rPr>
          <w:rFonts w:cs="TimesNewRomanPSMT"/>
          <w:kern w:val="0"/>
          <w:sz w:val="26"/>
        </w:rPr>
        <w:t>Grewal</w:t>
      </w:r>
      <w:proofErr w:type="spellEnd"/>
      <w:r w:rsidRPr="008514AF">
        <w:rPr>
          <w:rFonts w:cs="TimesNewRomanPSMT"/>
          <w:kern w:val="0"/>
          <w:sz w:val="26"/>
        </w:rPr>
        <w:t xml:space="preserve"> </w:t>
      </w:r>
      <w:r w:rsidRPr="008514AF">
        <w:rPr>
          <w:rFonts w:cs="PMingLiU-Identity-H" w:hint="eastAsia"/>
          <w:kern w:val="0"/>
          <w:sz w:val="26"/>
        </w:rPr>
        <w:t>等人</w:t>
      </w:r>
      <w:r w:rsidRPr="008514AF">
        <w:rPr>
          <w:rFonts w:cs="MS Mincho" w:hint="eastAsia"/>
          <w:kern w:val="0"/>
          <w:sz w:val="26"/>
        </w:rPr>
        <w:t>(</w:t>
      </w:r>
      <w:r w:rsidRPr="008514AF">
        <w:rPr>
          <w:rFonts w:cs="TimesNewRomanPSMT"/>
          <w:kern w:val="0"/>
          <w:sz w:val="26"/>
        </w:rPr>
        <w:t>1988</w:t>
      </w:r>
      <w:r w:rsidRPr="008514AF">
        <w:rPr>
          <w:rFonts w:cs="MS Mincho" w:hint="eastAsia"/>
          <w:kern w:val="0"/>
          <w:sz w:val="26"/>
        </w:rPr>
        <w:t>)</w:t>
      </w:r>
      <w:r w:rsidRPr="008514AF">
        <w:rPr>
          <w:rFonts w:cs="PMingLiU-Identity-H" w:hint="eastAsia"/>
          <w:kern w:val="0"/>
          <w:sz w:val="26"/>
        </w:rPr>
        <w:t>研究發現商店形象是消費者在消費決策過程中一個相當重要的因素，當商店形象評價愈高，給消費者的信賴也愈高</w:t>
      </w:r>
      <w:r w:rsidRPr="008514AF">
        <w:rPr>
          <w:rFonts w:cs="MS Mincho" w:hint="eastAsia"/>
          <w:kern w:val="0"/>
          <w:sz w:val="26"/>
        </w:rPr>
        <w:t>。</w:t>
      </w:r>
      <w:r w:rsidRPr="008514AF">
        <w:rPr>
          <w:rFonts w:cs="TimesNewRomanPSMT"/>
          <w:kern w:val="0"/>
          <w:sz w:val="26"/>
        </w:rPr>
        <w:t>Fisk</w:t>
      </w:r>
      <w:r w:rsidRPr="008514AF">
        <w:rPr>
          <w:rFonts w:cs="MS Mincho" w:hint="eastAsia"/>
          <w:kern w:val="0"/>
          <w:sz w:val="26"/>
        </w:rPr>
        <w:t>、</w:t>
      </w:r>
      <w:proofErr w:type="spellStart"/>
      <w:r>
        <w:rPr>
          <w:rFonts w:cs="TimesNewRomanPSMT"/>
          <w:kern w:val="0"/>
          <w:sz w:val="26"/>
        </w:rPr>
        <w:t>Binter</w:t>
      </w:r>
      <w:proofErr w:type="spellEnd"/>
      <w:r w:rsidRPr="008514AF">
        <w:rPr>
          <w:rFonts w:cs="PMingLiU-Identity-H" w:hint="eastAsia"/>
          <w:kern w:val="0"/>
          <w:sz w:val="26"/>
        </w:rPr>
        <w:t>與</w:t>
      </w:r>
      <w:r w:rsidRPr="008514AF">
        <w:rPr>
          <w:rFonts w:cs="TimesNewRomanPSMT"/>
          <w:kern w:val="0"/>
          <w:sz w:val="26"/>
        </w:rPr>
        <w:t>Stephen</w:t>
      </w:r>
      <w:r w:rsidRPr="008514AF">
        <w:rPr>
          <w:rFonts w:cs="MS Mincho" w:hint="eastAsia"/>
          <w:kern w:val="0"/>
          <w:sz w:val="26"/>
        </w:rPr>
        <w:t>(</w:t>
      </w:r>
      <w:r w:rsidRPr="008514AF">
        <w:rPr>
          <w:rFonts w:cs="TimesNewRomanPSMT"/>
          <w:kern w:val="0"/>
          <w:sz w:val="26"/>
        </w:rPr>
        <w:t>1993</w:t>
      </w:r>
      <w:r w:rsidRPr="008514AF">
        <w:rPr>
          <w:rFonts w:cs="MS Mincho" w:hint="eastAsia"/>
          <w:kern w:val="0"/>
          <w:sz w:val="26"/>
        </w:rPr>
        <w:t>)</w:t>
      </w:r>
      <w:r w:rsidRPr="008514AF">
        <w:rPr>
          <w:rFonts w:cs="PMingLiU-Identity-H" w:hint="eastAsia"/>
          <w:kern w:val="0"/>
          <w:sz w:val="26"/>
        </w:rPr>
        <w:t>認為商店形象可以瞭解一個商店實際與潛在顧客，藉由形象塑造成功，可增加顧客</w:t>
      </w:r>
      <w:r w:rsidRPr="008514AF">
        <w:rPr>
          <w:rFonts w:cs="細明體" w:hint="eastAsia"/>
          <w:kern w:val="0"/>
          <w:sz w:val="26"/>
        </w:rPr>
        <w:t>來</w:t>
      </w:r>
      <w:r w:rsidRPr="008514AF">
        <w:rPr>
          <w:rFonts w:cs="MS Mincho" w:hint="eastAsia"/>
          <w:kern w:val="0"/>
          <w:sz w:val="26"/>
        </w:rPr>
        <w:t>店意願及購買</w:t>
      </w:r>
      <w:r w:rsidRPr="008514AF">
        <w:rPr>
          <w:rFonts w:cs="細明體" w:hint="eastAsia"/>
          <w:kern w:val="0"/>
          <w:sz w:val="26"/>
        </w:rPr>
        <w:t>行</w:t>
      </w:r>
      <w:r w:rsidRPr="008514AF">
        <w:rPr>
          <w:rFonts w:cs="MS Mincho" w:hint="eastAsia"/>
          <w:kern w:val="0"/>
          <w:sz w:val="26"/>
        </w:rPr>
        <w:t>為。</w:t>
      </w:r>
      <w:r>
        <w:rPr>
          <w:rFonts w:cs="TimesNewRomanPSMT" w:hint="eastAsia"/>
          <w:kern w:val="0"/>
          <w:sz w:val="26"/>
        </w:rPr>
        <w:t>朱芳汝</w:t>
      </w:r>
      <w:r>
        <w:rPr>
          <w:rFonts w:cs="TimesNewRomanPSMT" w:hint="eastAsia"/>
          <w:kern w:val="0"/>
          <w:sz w:val="26"/>
        </w:rPr>
        <w:t>(2007)</w:t>
      </w:r>
      <w:r>
        <w:rPr>
          <w:rFonts w:cs="TimesNewRomanPSMT" w:hint="eastAsia"/>
          <w:kern w:val="0"/>
          <w:sz w:val="26"/>
        </w:rPr>
        <w:t>新光三越與太平洋</w:t>
      </w:r>
      <w:r>
        <w:rPr>
          <w:rFonts w:cs="TimesNewRomanPSMT" w:hint="eastAsia"/>
          <w:kern w:val="0"/>
          <w:sz w:val="26"/>
        </w:rPr>
        <w:t>SOGO</w:t>
      </w:r>
      <w:r>
        <w:rPr>
          <w:rFonts w:cs="TimesNewRomanPSMT" w:hint="eastAsia"/>
          <w:kern w:val="0"/>
          <w:sz w:val="26"/>
        </w:rPr>
        <w:t>崇光百貨之比較分析</w:t>
      </w:r>
      <w:r>
        <w:rPr>
          <w:rFonts w:cs="TimesNewRomanPSMT" w:hint="eastAsia"/>
          <w:kern w:val="0"/>
          <w:sz w:val="26"/>
        </w:rPr>
        <w:t>-</w:t>
      </w:r>
      <w:r>
        <w:rPr>
          <w:rFonts w:cs="TimesNewRomanPSMT" w:hint="eastAsia"/>
          <w:kern w:val="0"/>
          <w:sz w:val="26"/>
        </w:rPr>
        <w:t>從商店形象和顧客滿意度探究亦可發現商店形象對顧客滿意度呈正向相關</w:t>
      </w:r>
      <w:r w:rsidRPr="008514AF">
        <w:rPr>
          <w:rFonts w:cs="MS Mincho" w:hint="eastAsia"/>
          <w:kern w:val="0"/>
          <w:sz w:val="26"/>
        </w:rPr>
        <w:t>；而</w:t>
      </w:r>
      <w:r w:rsidRPr="008514AF">
        <w:rPr>
          <w:rFonts w:cs="細明體" w:hint="eastAsia"/>
          <w:kern w:val="0"/>
          <w:sz w:val="26"/>
        </w:rPr>
        <w:t>依據</w:t>
      </w:r>
      <w:r w:rsidRPr="008514AF">
        <w:rPr>
          <w:rFonts w:cs="TimesNewRomanPSMT"/>
          <w:kern w:val="0"/>
          <w:sz w:val="26"/>
        </w:rPr>
        <w:t xml:space="preserve">Lessing (1993) </w:t>
      </w:r>
      <w:r>
        <w:rPr>
          <w:rFonts w:cs="細明體" w:hint="eastAsia"/>
          <w:kern w:val="0"/>
          <w:sz w:val="26"/>
        </w:rPr>
        <w:t>研究指出，商店形象</w:t>
      </w:r>
      <w:r w:rsidRPr="008514AF">
        <w:rPr>
          <w:rFonts w:cs="細明體" w:hint="eastAsia"/>
          <w:kern w:val="0"/>
          <w:sz w:val="26"/>
        </w:rPr>
        <w:t>對顧客</w:t>
      </w:r>
      <w:r>
        <w:rPr>
          <w:rFonts w:cs="細明體" w:hint="eastAsia"/>
          <w:kern w:val="0"/>
          <w:sz w:val="26"/>
        </w:rPr>
        <w:t>購買行為有顯著相關，</w:t>
      </w:r>
      <w:r w:rsidRPr="004578D4">
        <w:rPr>
          <w:rStyle w:val="ad"/>
          <w:rFonts w:ascii="標楷體" w:hAnsi="標楷體" w:hint="eastAsia"/>
          <w:sz w:val="26"/>
          <w:szCs w:val="26"/>
        </w:rPr>
        <w:t>亦即建</w:t>
      </w:r>
      <w:r>
        <w:rPr>
          <w:rStyle w:val="ad"/>
          <w:rFonts w:ascii="標楷體" w:hAnsi="標楷體" w:hint="eastAsia"/>
          <w:sz w:val="26"/>
          <w:szCs w:val="26"/>
        </w:rPr>
        <w:t>立良好商店形象</w:t>
      </w:r>
      <w:r w:rsidRPr="004578D4">
        <w:rPr>
          <w:rStyle w:val="ad"/>
          <w:rFonts w:ascii="標楷體" w:hAnsi="標楷體" w:hint="eastAsia"/>
          <w:sz w:val="26"/>
          <w:szCs w:val="26"/>
        </w:rPr>
        <w:t>有助提升顧客購買行</w:t>
      </w:r>
      <w:r>
        <w:rPr>
          <w:rStyle w:val="ad"/>
          <w:rFonts w:ascii="標楷體" w:hAnsi="標楷體" w:hint="eastAsia"/>
          <w:sz w:val="26"/>
          <w:szCs w:val="26"/>
        </w:rPr>
        <w:t>為</w:t>
      </w:r>
      <w:r>
        <w:rPr>
          <w:rStyle w:val="ab"/>
          <w:rFonts w:hint="eastAsia"/>
        </w:rPr>
        <w:t>，</w:t>
      </w:r>
      <w:proofErr w:type="spellStart"/>
      <w:r>
        <w:rPr>
          <w:rStyle w:val="ab"/>
          <w:rFonts w:hint="eastAsia"/>
        </w:rPr>
        <w:t>Kandampu</w:t>
      </w:r>
      <w:r>
        <w:rPr>
          <w:rStyle w:val="ab"/>
        </w:rPr>
        <w:t>lly</w:t>
      </w:r>
      <w:proofErr w:type="spellEnd"/>
      <w:r>
        <w:rPr>
          <w:rStyle w:val="ab"/>
          <w:rFonts w:hint="eastAsia"/>
        </w:rPr>
        <w:t xml:space="preserve"> </w:t>
      </w:r>
      <w:r w:rsidRPr="0039274A">
        <w:rPr>
          <w:rStyle w:val="ab"/>
        </w:rPr>
        <w:t xml:space="preserve">and </w:t>
      </w:r>
      <w:proofErr w:type="spellStart"/>
      <w:r w:rsidRPr="0039274A">
        <w:rPr>
          <w:rStyle w:val="ab"/>
        </w:rPr>
        <w:t>Suhartanto</w:t>
      </w:r>
      <w:proofErr w:type="spellEnd"/>
      <w:r w:rsidRPr="0039274A">
        <w:rPr>
          <w:rStyle w:val="ab"/>
        </w:rPr>
        <w:t xml:space="preserve">(2000) </w:t>
      </w:r>
      <w:r w:rsidRPr="0039274A">
        <w:rPr>
          <w:rStyle w:val="ab"/>
          <w:rFonts w:hint="eastAsia"/>
        </w:rPr>
        <w:t>亦指出商店形象與顧客滿意二者有密切關連性，且有正向助益。</w:t>
      </w:r>
      <w:r w:rsidRPr="0039274A">
        <w:rPr>
          <w:rStyle w:val="ab"/>
        </w:rPr>
        <w:t>因此，本研究</w:t>
      </w:r>
      <w:r w:rsidRPr="0039274A">
        <w:rPr>
          <w:rStyle w:val="ab"/>
          <w:rFonts w:hint="eastAsia"/>
        </w:rPr>
        <w:t>探討金銀島的「商店形象」</w:t>
      </w:r>
      <w:r w:rsidRPr="0039274A">
        <w:rPr>
          <w:rStyle w:val="ab"/>
        </w:rPr>
        <w:t>對</w:t>
      </w:r>
      <w:r w:rsidRPr="0039274A">
        <w:rPr>
          <w:rStyle w:val="ab"/>
          <w:rFonts w:hint="eastAsia"/>
        </w:rPr>
        <w:t>「顧客滿意度」</w:t>
      </w:r>
      <w:r w:rsidRPr="0039274A">
        <w:rPr>
          <w:rStyle w:val="ab"/>
        </w:rPr>
        <w:t>是否有所影響，</w:t>
      </w:r>
      <w:r w:rsidRPr="0039274A">
        <w:rPr>
          <w:rStyle w:val="ab"/>
          <w:rFonts w:hint="eastAsia"/>
        </w:rPr>
        <w:t>成</w:t>
      </w:r>
      <w:r w:rsidRPr="0039274A">
        <w:rPr>
          <w:rStyle w:val="ab"/>
        </w:rPr>
        <w:t>為本研究動機之</w:t>
      </w:r>
      <w:proofErr w:type="gramStart"/>
      <w:r w:rsidRPr="0039274A">
        <w:rPr>
          <w:rStyle w:val="ab"/>
          <w:rFonts w:hint="eastAsia"/>
        </w:rPr>
        <w:t>三</w:t>
      </w:r>
      <w:proofErr w:type="gramEnd"/>
      <w:r w:rsidRPr="0039274A">
        <w:rPr>
          <w:rStyle w:val="ab"/>
        </w:rPr>
        <w:t>。</w:t>
      </w:r>
    </w:p>
    <w:p w:rsidR="00EB7E18" w:rsidRDefault="00EB7E18" w:rsidP="00EB7E18">
      <w:pPr>
        <w:snapToGrid w:val="0"/>
        <w:spacing w:beforeLines="50" w:line="360" w:lineRule="auto"/>
        <w:ind w:firstLine="480"/>
        <w:rPr>
          <w:sz w:val="26"/>
        </w:rPr>
      </w:pPr>
      <w:r>
        <w:rPr>
          <w:rFonts w:hint="eastAsia"/>
          <w:sz w:val="26"/>
        </w:rPr>
        <w:t>經由上述學者的研究觀點以及金銀島業者提供的內部資料，應用於</w:t>
      </w:r>
      <w:r w:rsidRPr="008514AF">
        <w:rPr>
          <w:rFonts w:hint="eastAsia"/>
          <w:sz w:val="26"/>
        </w:rPr>
        <w:t>本論文</w:t>
      </w:r>
      <w:r>
        <w:rPr>
          <w:rFonts w:hint="eastAsia"/>
          <w:sz w:val="26"/>
        </w:rPr>
        <w:t>以探討金銀島的顧客滿意度，並且探討金銀島之商店形象、顧客參與和消費價值是否能</w:t>
      </w:r>
      <w:r w:rsidRPr="008514AF">
        <w:rPr>
          <w:rFonts w:hint="eastAsia"/>
          <w:sz w:val="26"/>
        </w:rPr>
        <w:t>提升金銀島的顧客滿意度。</w:t>
      </w:r>
    </w:p>
    <w:p w:rsidR="00EB7E18" w:rsidRPr="008514AF" w:rsidRDefault="00EB7E18" w:rsidP="00EB7E18">
      <w:pPr>
        <w:snapToGrid w:val="0"/>
        <w:spacing w:beforeLines="50" w:line="360" w:lineRule="auto"/>
        <w:ind w:firstLineChars="200" w:firstLine="520"/>
        <w:jc w:val="center"/>
        <w:rPr>
          <w:rFonts w:hint="eastAsia"/>
          <w:sz w:val="32"/>
          <w:szCs w:val="32"/>
        </w:rPr>
      </w:pPr>
      <w:r>
        <w:rPr>
          <w:sz w:val="26"/>
        </w:rPr>
        <w:br w:type="page"/>
      </w:r>
      <w:bookmarkStart w:id="1" w:name="研究目的"/>
      <w:r w:rsidRPr="008514AF">
        <w:rPr>
          <w:rFonts w:ascii="標楷體" w:hAnsi="標楷體" w:hint="eastAsia"/>
          <w:b/>
          <w:sz w:val="32"/>
          <w:szCs w:val="32"/>
        </w:rPr>
        <w:lastRenderedPageBreak/>
        <w:t>第三節</w:t>
      </w:r>
      <w:r w:rsidRPr="008514AF">
        <w:rPr>
          <w:rFonts w:ascii="標楷體" w:hAnsi="標楷體" w:hint="eastAsia"/>
          <w:b/>
          <w:sz w:val="32"/>
          <w:szCs w:val="32"/>
        </w:rPr>
        <w:tab/>
      </w:r>
      <w:r w:rsidRPr="008514AF">
        <w:rPr>
          <w:rFonts w:ascii="標楷體" w:hAnsi="標楷體" w:hint="eastAsia"/>
          <w:b/>
          <w:sz w:val="32"/>
          <w:szCs w:val="32"/>
        </w:rPr>
        <w:tab/>
      </w:r>
      <w:r w:rsidRPr="008514AF">
        <w:rPr>
          <w:rFonts w:ascii="標楷體" w:hAnsi="標楷體" w:cs="新細明體"/>
          <w:b/>
          <w:bCs/>
          <w:kern w:val="0"/>
          <w:sz w:val="32"/>
          <w:szCs w:val="32"/>
        </w:rPr>
        <w:t>研究目的</w:t>
      </w:r>
      <w:bookmarkEnd w:id="1"/>
    </w:p>
    <w:p w:rsidR="00EB7E18" w:rsidRPr="00253AC9" w:rsidRDefault="00EB7E18" w:rsidP="00EB7E18">
      <w:pPr>
        <w:autoSpaceDE w:val="0"/>
        <w:autoSpaceDN w:val="0"/>
        <w:adjustRightInd w:val="0"/>
        <w:snapToGrid w:val="0"/>
        <w:spacing w:beforeLines="50" w:line="360" w:lineRule="auto"/>
        <w:ind w:firstLineChars="200" w:firstLine="520"/>
        <w:rPr>
          <w:rFonts w:cs="TT5CA0o00" w:hint="eastAsia"/>
          <w:kern w:val="0"/>
          <w:sz w:val="26"/>
        </w:rPr>
      </w:pPr>
      <w:r w:rsidRPr="00253AC9">
        <w:rPr>
          <w:rFonts w:cs="TT5CA0o00" w:hint="eastAsia"/>
          <w:kern w:val="0"/>
          <w:sz w:val="26"/>
        </w:rPr>
        <w:t>本研究的</w:t>
      </w:r>
      <w:r w:rsidRPr="00253AC9">
        <w:rPr>
          <w:rFonts w:cs="TT5CA0o01" w:hint="eastAsia"/>
          <w:kern w:val="0"/>
          <w:sz w:val="26"/>
        </w:rPr>
        <w:t>主</w:t>
      </w:r>
      <w:r w:rsidRPr="00253AC9">
        <w:rPr>
          <w:rFonts w:cs="TT5CA0o00" w:hint="eastAsia"/>
          <w:kern w:val="0"/>
          <w:sz w:val="26"/>
        </w:rPr>
        <w:t>要目的為了探討</w:t>
      </w:r>
      <w:r>
        <w:rPr>
          <w:rFonts w:cs="TT5CA0o00" w:hint="eastAsia"/>
          <w:kern w:val="0"/>
          <w:sz w:val="26"/>
        </w:rPr>
        <w:t>金銀島之顧客滿意度</w:t>
      </w:r>
      <w:r w:rsidRPr="00253AC9">
        <w:rPr>
          <w:rFonts w:cs="TT5CA0o00" w:hint="eastAsia"/>
          <w:kern w:val="0"/>
          <w:sz w:val="26"/>
        </w:rPr>
        <w:t>，</w:t>
      </w:r>
      <w:r w:rsidRPr="00253AC9">
        <w:rPr>
          <w:rFonts w:cs="TT5CA0o01" w:hint="eastAsia"/>
          <w:kern w:val="0"/>
          <w:sz w:val="26"/>
        </w:rPr>
        <w:t>希望</w:t>
      </w:r>
      <w:r>
        <w:rPr>
          <w:rFonts w:cs="TT5CA0o00" w:hint="eastAsia"/>
          <w:kern w:val="0"/>
          <w:sz w:val="26"/>
        </w:rPr>
        <w:t>能否從提升顧客滿意度著手</w:t>
      </w:r>
      <w:r w:rsidRPr="00253AC9">
        <w:rPr>
          <w:rFonts w:cs="TT5CA0o00" w:hint="eastAsia"/>
          <w:kern w:val="0"/>
          <w:sz w:val="26"/>
        </w:rPr>
        <w:t>，進而</w:t>
      </w:r>
      <w:r>
        <w:rPr>
          <w:rFonts w:cs="TT5CA0o00" w:hint="eastAsia"/>
          <w:kern w:val="0"/>
          <w:sz w:val="26"/>
        </w:rPr>
        <w:t>能</w:t>
      </w:r>
      <w:r w:rsidRPr="00253AC9">
        <w:rPr>
          <w:rFonts w:cs="TT5CA0o00" w:hint="eastAsia"/>
          <w:kern w:val="0"/>
          <w:sz w:val="26"/>
        </w:rPr>
        <w:t>增</w:t>
      </w:r>
      <w:r w:rsidRPr="00253AC9">
        <w:rPr>
          <w:rFonts w:cs="TT5CA0o01" w:hint="eastAsia"/>
          <w:kern w:val="0"/>
          <w:sz w:val="26"/>
        </w:rPr>
        <w:t>加</w:t>
      </w:r>
      <w:r w:rsidRPr="00253AC9">
        <w:rPr>
          <w:rFonts w:cs="TT5CA0o00" w:hint="eastAsia"/>
          <w:kern w:val="0"/>
          <w:sz w:val="26"/>
        </w:rPr>
        <w:t>金銀島的</w:t>
      </w:r>
      <w:r>
        <w:rPr>
          <w:rFonts w:cs="TT5CA0o00" w:hint="eastAsia"/>
          <w:kern w:val="0"/>
          <w:sz w:val="26"/>
        </w:rPr>
        <w:t>經營績效。</w:t>
      </w:r>
      <w:r w:rsidRPr="00253AC9">
        <w:rPr>
          <w:rFonts w:cs="TT5CA0o01" w:hint="eastAsia"/>
          <w:kern w:val="0"/>
          <w:sz w:val="26"/>
        </w:rPr>
        <w:t>根據</w:t>
      </w:r>
      <w:r w:rsidRPr="00253AC9">
        <w:rPr>
          <w:rFonts w:cs="TT5CA0o00" w:hint="eastAsia"/>
          <w:kern w:val="0"/>
          <w:sz w:val="26"/>
        </w:rPr>
        <w:t>上述之</w:t>
      </w:r>
      <w:r w:rsidRPr="00253AC9">
        <w:rPr>
          <w:rFonts w:cs="TT5CA0o01" w:hint="eastAsia"/>
          <w:kern w:val="0"/>
          <w:sz w:val="26"/>
        </w:rPr>
        <w:t>說明</w:t>
      </w:r>
      <w:r w:rsidRPr="00253AC9">
        <w:rPr>
          <w:rFonts w:cs="TT5CA0o00" w:hint="eastAsia"/>
          <w:kern w:val="0"/>
          <w:sz w:val="26"/>
        </w:rPr>
        <w:t>，</w:t>
      </w:r>
      <w:r w:rsidRPr="00253AC9">
        <w:rPr>
          <w:rFonts w:cs="TT5CA0o01" w:hint="eastAsia"/>
          <w:kern w:val="0"/>
          <w:sz w:val="26"/>
        </w:rPr>
        <w:t>歸納出</w:t>
      </w:r>
      <w:r w:rsidRPr="00253AC9">
        <w:rPr>
          <w:rFonts w:cs="TT5CA0o00" w:hint="eastAsia"/>
          <w:kern w:val="0"/>
          <w:sz w:val="26"/>
        </w:rPr>
        <w:t>以下之研究目的：</w:t>
      </w:r>
    </w:p>
    <w:p w:rsidR="00EB7E18" w:rsidRPr="00253AC9" w:rsidRDefault="00EB7E18" w:rsidP="00EB7E18">
      <w:pPr>
        <w:snapToGrid w:val="0"/>
        <w:spacing w:beforeLines="50" w:line="360" w:lineRule="auto"/>
        <w:rPr>
          <w:rFonts w:hint="eastAsia"/>
          <w:w w:val="110"/>
          <w:sz w:val="26"/>
        </w:rPr>
      </w:pPr>
      <w:r>
        <w:rPr>
          <w:rFonts w:hint="eastAsia"/>
          <w:w w:val="110"/>
          <w:sz w:val="26"/>
        </w:rPr>
        <w:t>一</w:t>
      </w:r>
      <w:r w:rsidRPr="00253AC9">
        <w:rPr>
          <w:rFonts w:hint="eastAsia"/>
          <w:w w:val="110"/>
          <w:sz w:val="26"/>
        </w:rPr>
        <w:t>、探討金銀島</w:t>
      </w:r>
      <w:r>
        <w:rPr>
          <w:rFonts w:hint="eastAsia"/>
          <w:w w:val="110"/>
          <w:sz w:val="26"/>
        </w:rPr>
        <w:t>消費者</w:t>
      </w:r>
      <w:r w:rsidRPr="00253AC9">
        <w:rPr>
          <w:rFonts w:hint="eastAsia"/>
          <w:w w:val="110"/>
          <w:sz w:val="26"/>
        </w:rPr>
        <w:t>之顧客參與對顧客滿意度的影響。</w:t>
      </w:r>
    </w:p>
    <w:p w:rsidR="00EB7E18" w:rsidRPr="00253AC9" w:rsidRDefault="00EB7E18" w:rsidP="00EB7E18">
      <w:pPr>
        <w:snapToGrid w:val="0"/>
        <w:spacing w:beforeLines="50" w:line="360" w:lineRule="auto"/>
        <w:rPr>
          <w:rFonts w:hint="eastAsia"/>
          <w:w w:val="110"/>
          <w:sz w:val="26"/>
        </w:rPr>
      </w:pPr>
      <w:r>
        <w:rPr>
          <w:rFonts w:hint="eastAsia"/>
          <w:w w:val="110"/>
          <w:sz w:val="26"/>
        </w:rPr>
        <w:t>二</w:t>
      </w:r>
      <w:r w:rsidRPr="00253AC9">
        <w:rPr>
          <w:rFonts w:hint="eastAsia"/>
          <w:w w:val="110"/>
          <w:sz w:val="26"/>
        </w:rPr>
        <w:t>、探討金銀島</w:t>
      </w:r>
      <w:r>
        <w:rPr>
          <w:rFonts w:hint="eastAsia"/>
          <w:w w:val="110"/>
          <w:sz w:val="26"/>
        </w:rPr>
        <w:t>顧客</w:t>
      </w:r>
      <w:r w:rsidRPr="00253AC9">
        <w:rPr>
          <w:rFonts w:hint="eastAsia"/>
          <w:w w:val="110"/>
          <w:sz w:val="26"/>
        </w:rPr>
        <w:t>之消費價值對顧客滿意度的影響。</w:t>
      </w:r>
    </w:p>
    <w:p w:rsidR="00EB7E18" w:rsidRPr="00253AC9" w:rsidRDefault="00EB7E18" w:rsidP="00EB7E18">
      <w:pPr>
        <w:autoSpaceDE w:val="0"/>
        <w:autoSpaceDN w:val="0"/>
        <w:adjustRightInd w:val="0"/>
        <w:snapToGrid w:val="0"/>
        <w:spacing w:beforeLines="50" w:line="360" w:lineRule="auto"/>
        <w:rPr>
          <w:rFonts w:cs="TT5CA0o00" w:hint="eastAsia"/>
          <w:kern w:val="0"/>
          <w:sz w:val="26"/>
        </w:rPr>
      </w:pPr>
      <w:r>
        <w:rPr>
          <w:rFonts w:cs="TT5CA0o00" w:hint="eastAsia"/>
          <w:kern w:val="0"/>
          <w:sz w:val="26"/>
        </w:rPr>
        <w:t>三</w:t>
      </w:r>
      <w:r w:rsidRPr="00253AC9">
        <w:rPr>
          <w:rFonts w:hint="eastAsia"/>
          <w:w w:val="110"/>
          <w:sz w:val="26"/>
        </w:rPr>
        <w:t>、探討金銀島之商店形象對顧客滿意度的影響。</w:t>
      </w:r>
    </w:p>
    <w:p w:rsidR="00EB7E18" w:rsidRPr="002708CF" w:rsidRDefault="00EB7E18" w:rsidP="00EB7E18">
      <w:pPr>
        <w:spacing w:line="360" w:lineRule="auto"/>
        <w:rPr>
          <w:rFonts w:ascii="標楷體" w:hAnsi="標楷體"/>
          <w:w w:val="110"/>
        </w:rPr>
      </w:pPr>
    </w:p>
    <w:p w:rsidR="00EB7E18" w:rsidRPr="00EC7E8B" w:rsidRDefault="00EB7E18" w:rsidP="00EB7E18">
      <w:pPr>
        <w:autoSpaceDE w:val="0"/>
        <w:autoSpaceDN w:val="0"/>
        <w:adjustRightInd w:val="0"/>
        <w:rPr>
          <w:rFonts w:ascii="新細明體" w:hAnsi="新細明體" w:cs="TT5CA0o00" w:hint="eastAsia"/>
          <w:kern w:val="0"/>
        </w:rPr>
      </w:pPr>
    </w:p>
    <w:p w:rsidR="00EB7E18" w:rsidRPr="00ED5D81" w:rsidRDefault="00EB7E18" w:rsidP="00EB7E18">
      <w:pPr>
        <w:jc w:val="center"/>
        <w:rPr>
          <w:rFonts w:ascii="標楷體" w:hAnsi="標楷體" w:hint="eastAsia"/>
          <w:b/>
          <w:sz w:val="32"/>
          <w:szCs w:val="32"/>
        </w:rPr>
      </w:pPr>
      <w:r>
        <w:rPr>
          <w:b/>
        </w:rPr>
        <w:br w:type="page"/>
      </w:r>
      <w:r w:rsidRPr="00ED5D81">
        <w:rPr>
          <w:rFonts w:ascii="標楷體" w:hAnsi="標楷體" w:hint="eastAsia"/>
          <w:b/>
          <w:sz w:val="32"/>
          <w:szCs w:val="32"/>
        </w:rPr>
        <w:lastRenderedPageBreak/>
        <w:t>第四節</w:t>
      </w:r>
      <w:r w:rsidRPr="00ED5D81">
        <w:rPr>
          <w:rFonts w:ascii="標楷體" w:hAnsi="標楷體" w:hint="eastAsia"/>
          <w:b/>
          <w:sz w:val="32"/>
          <w:szCs w:val="32"/>
        </w:rPr>
        <w:tab/>
      </w:r>
      <w:r w:rsidRPr="00ED5D81">
        <w:rPr>
          <w:rFonts w:ascii="標楷體" w:hAnsi="標楷體" w:hint="eastAsia"/>
          <w:b/>
          <w:sz w:val="32"/>
          <w:szCs w:val="32"/>
        </w:rPr>
        <w:tab/>
        <w:t>研究流程架構</w:t>
      </w:r>
    </w:p>
    <w:p w:rsidR="00EB7E18" w:rsidRDefault="00EB7E18" w:rsidP="00EB7E18">
      <w:pPr>
        <w:spacing w:line="288" w:lineRule="auto"/>
        <w:ind w:firstLineChars="200" w:firstLine="480"/>
        <w:rPr>
          <w:rFonts w:ascii="新細明體" w:hAnsi="新細明體" w:hint="eastAsia"/>
        </w:rPr>
      </w:pPr>
    </w:p>
    <w:p w:rsidR="00EB7E18" w:rsidRDefault="00EB7E18" w:rsidP="00EB7E18">
      <w:pPr>
        <w:spacing w:line="288" w:lineRule="auto"/>
        <w:ind w:firstLineChars="200" w:firstLine="480"/>
        <w:rPr>
          <w:rFonts w:ascii="標楷體" w:hAnsi="標楷體" w:hint="eastAsia"/>
        </w:rPr>
      </w:pPr>
      <w:r>
        <w:rPr>
          <w:rFonts w:ascii="新細明體" w:hAnsi="新細明體" w:hint="eastAsia"/>
          <w:noProof/>
        </w:rPr>
        <w:pict>
          <v:group id="_x0000_s1026" style="position:absolute;left:0;text-align:left;margin-left:151.1pt;margin-top:14.4pt;width:174pt;height:419.5pt;z-index:251660288" coordorigin="4822,2880" coordsize="3480,8390">
            <v:rect id="_x0000_s1027" style="position:absolute;left:5722;top:5030;width:1474;height:498" strokeweight="2.25pt">
              <v:textbox style="mso-next-textbox:#_x0000_s1027">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設計問卷</w:t>
                    </w:r>
                  </w:p>
                </w:txbxContent>
              </v:textbox>
            </v:rect>
            <v:rect id="_x0000_s1028" style="position:absolute;left:5182;top:3922;width:2743;height:498" strokeweight="2.25pt">
              <v:textbox style="mso-next-textbox:#_x0000_s1028">
                <w:txbxContent>
                  <w:p w:rsidR="00EB7E18" w:rsidRPr="00B03B5E" w:rsidRDefault="00EB7E18" w:rsidP="00EB7E18">
                    <w:pPr>
                      <w:jc w:val="center"/>
                      <w:rPr>
                        <w:sz w:val="26"/>
                      </w:rPr>
                    </w:pPr>
                    <w:r>
                      <w:rPr>
                        <w:rFonts w:hint="eastAsia"/>
                        <w:sz w:val="26"/>
                      </w:rPr>
                      <w:t>蒐集</w:t>
                    </w:r>
                    <w:r w:rsidRPr="00B03B5E">
                      <w:rPr>
                        <w:rFonts w:hint="eastAsia"/>
                        <w:sz w:val="26"/>
                      </w:rPr>
                      <w:t>相關背景文獻</w:t>
                    </w:r>
                  </w:p>
                </w:txbxContent>
              </v:textbox>
            </v:rect>
            <v:rect id="_x0000_s1029" style="position:absolute;left:5362;top:10772;width:2310;height:498" strokeweight="2.25pt">
              <v:textbox style="mso-next-textbox:#_x0000_s1029">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研究結論</w:t>
                    </w:r>
                  </w:p>
                </w:txbxContent>
              </v:textbox>
            </v:rect>
            <v:rect id="_x0000_s1030" style="position:absolute;left:4822;top:2880;width:3317;height:498" wrapcoords="-354 -1309 -354 21600 21954 21600 21954 -1309 -354 -1309" strokeweight="2.25pt">
              <v:textbox style="mso-next-textbox:#_x0000_s1030">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確認研究動機與目的</w:t>
                    </w:r>
                  </w:p>
                </w:txbxContent>
              </v:textbox>
            </v:rect>
            <v:rect id="_x0000_s1031" style="position:absolute;left:5362;top:6167;width:2165;height:498" strokeweight="2.25pt">
              <v:textbox style="mso-next-textbox:#_x0000_s1031">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問卷測試及修改</w:t>
                    </w:r>
                  </w:p>
                </w:txbxContent>
              </v:textbox>
            </v:rect>
            <v:rect id="_x0000_s1032" style="position:absolute;left:5362;top:7354;width:2310;height:498" strokeweight="2.25pt">
              <v:textbox style="mso-next-textbox:#_x0000_s1032">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正式問卷發放</w:t>
                    </w:r>
                  </w:p>
                </w:txbxContent>
              </v:textbox>
            </v:rect>
            <v:rect id="_x0000_s1033" style="position:absolute;left:4959;top:8469;width:3180;height:498" strokeweight="2.25pt">
              <v:textbox style="mso-next-textbox:#_x0000_s1033">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收回問卷及整理調查</w:t>
                    </w:r>
                  </w:p>
                </w:txbxContent>
              </v:textbox>
            </v:rect>
            <v:rect id="_x0000_s1034" style="position:absolute;left:4822;top:9657;width:3480;height:498" strokeweight="2.25pt">
              <v:textbox style="mso-next-textbox:#_x0000_s1034">
                <w:txbxContent>
                  <w:p w:rsidR="00EB7E18" w:rsidRPr="00B03B5E" w:rsidRDefault="00EB7E18" w:rsidP="00EB7E18">
                    <w:pPr>
                      <w:jc w:val="center"/>
                      <w:rPr>
                        <w:rFonts w:ascii="標楷體" w:hAnsi="標楷體"/>
                        <w:sz w:val="26"/>
                        <w:szCs w:val="26"/>
                      </w:rPr>
                    </w:pPr>
                    <w:r w:rsidRPr="00B03B5E">
                      <w:rPr>
                        <w:rFonts w:ascii="標楷體" w:hAnsi="標楷體" w:hint="eastAsia"/>
                        <w:sz w:val="26"/>
                        <w:szCs w:val="26"/>
                      </w:rPr>
                      <w:t>統計分析所取得的資料</w:t>
                    </w:r>
                  </w:p>
                  <w:p w:rsidR="00EB7E18" w:rsidRDefault="00EB7E18" w:rsidP="00EB7E18"/>
                </w:txbxContent>
              </v:textbox>
            </v:rect>
            <v:line id="_x0000_s1035" style="position:absolute" from="6442,3332" to="6442,4023">
              <v:stroke endarrow="block"/>
            </v:line>
            <v:line id="_x0000_s1036" style="position:absolute" from="6442,4411" to="6442,5158">
              <v:stroke endarrow="block"/>
            </v:line>
            <v:line id="_x0000_s1037" style="position:absolute" from="6442,5520" to="6442,6240">
              <v:stroke endarrow="block"/>
            </v:line>
            <v:line id="_x0000_s1038" style="position:absolute" from="6442,6707" to="6442,7427">
              <v:stroke endarrow="block"/>
            </v:line>
            <v:line id="_x0000_s1039" style="position:absolute" from="6442,7822" to="6442,8542">
              <v:stroke endarrow="block"/>
            </v:line>
            <v:line id="_x0000_s1040" style="position:absolute" from="6442,8937" to="6442,9657">
              <v:stroke endarrow="block"/>
            </v:line>
            <v:line id="_x0000_s1041" style="position:absolute" from="6442,10125" to="6442,10845">
              <v:stroke endarrow="block"/>
            </v:line>
          </v:group>
        </w:pict>
      </w:r>
      <w:r w:rsidRPr="00DF58E9">
        <w:rPr>
          <w:rFonts w:ascii="標楷體" w:hAnsi="標楷體" w:hint="eastAsia"/>
        </w:rPr>
        <w:t xml:space="preserve"> </w:t>
      </w: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rPr>
      </w:pPr>
    </w:p>
    <w:p w:rsidR="00EB7E18" w:rsidRDefault="00EB7E18" w:rsidP="00EB7E18">
      <w:pPr>
        <w:spacing w:line="288" w:lineRule="auto"/>
        <w:ind w:firstLineChars="200" w:firstLine="480"/>
        <w:rPr>
          <w:rFonts w:ascii="標楷體" w:hAnsi="標楷體" w:hint="eastAsia"/>
          <w:sz w:val="26"/>
          <w:szCs w:val="26"/>
        </w:rPr>
      </w:pPr>
      <w:r>
        <w:rPr>
          <w:rFonts w:ascii="標楷體" w:hAnsi="標楷體" w:hint="eastAsia"/>
        </w:rPr>
        <w:t xml:space="preserve">             </w:t>
      </w:r>
      <w:r w:rsidRPr="00E653E9">
        <w:rPr>
          <w:rFonts w:ascii="標楷體" w:hAnsi="標楷體" w:hint="eastAsia"/>
          <w:sz w:val="26"/>
          <w:szCs w:val="26"/>
        </w:rPr>
        <w:t xml:space="preserve">　　　   </w:t>
      </w:r>
    </w:p>
    <w:p w:rsidR="00EB7E18" w:rsidRPr="00E653E9" w:rsidRDefault="00EB7E18" w:rsidP="00EB7E18">
      <w:pPr>
        <w:spacing w:line="288" w:lineRule="auto"/>
        <w:ind w:firstLineChars="200" w:firstLine="520"/>
        <w:jc w:val="center"/>
        <w:rPr>
          <w:rFonts w:ascii="標楷體" w:hAnsi="標楷體" w:hint="eastAsia"/>
          <w:sz w:val="26"/>
          <w:szCs w:val="26"/>
        </w:rPr>
      </w:pPr>
      <w:r w:rsidRPr="00E653E9">
        <w:rPr>
          <w:rFonts w:ascii="標楷體" w:hAnsi="標楷體" w:hint="eastAsia"/>
          <w:sz w:val="26"/>
          <w:szCs w:val="26"/>
        </w:rPr>
        <w:t>圖1-1　　研究流程架構</w:t>
      </w:r>
    </w:p>
    <w:p w:rsidR="00EB7E18" w:rsidRPr="00ED5D81" w:rsidRDefault="00EB7E18" w:rsidP="00EB7E18">
      <w:pPr>
        <w:snapToGrid w:val="0"/>
        <w:spacing w:beforeLines="50" w:line="360" w:lineRule="auto"/>
        <w:ind w:firstLineChars="200" w:firstLine="520"/>
        <w:rPr>
          <w:sz w:val="26"/>
        </w:rPr>
      </w:pPr>
      <w:r>
        <w:rPr>
          <w:rFonts w:hint="eastAsia"/>
          <w:sz w:val="26"/>
        </w:rPr>
        <w:t>本研究流程</w:t>
      </w:r>
      <w:r w:rsidRPr="00ED5D81">
        <w:rPr>
          <w:rFonts w:hint="eastAsia"/>
          <w:sz w:val="26"/>
        </w:rPr>
        <w:t>如圖</w:t>
      </w:r>
      <w:r>
        <w:rPr>
          <w:rFonts w:hint="eastAsia"/>
          <w:sz w:val="26"/>
        </w:rPr>
        <w:t>1-1</w:t>
      </w:r>
      <w:r w:rsidRPr="00ED5D81">
        <w:rPr>
          <w:rFonts w:hint="eastAsia"/>
          <w:sz w:val="26"/>
        </w:rPr>
        <w:t>所示，共分成九個階</w:t>
      </w:r>
      <w:r>
        <w:rPr>
          <w:rFonts w:hint="eastAsia"/>
          <w:sz w:val="26"/>
        </w:rPr>
        <w:t>段。首先</w:t>
      </w:r>
      <w:proofErr w:type="gramStart"/>
      <w:r>
        <w:rPr>
          <w:rFonts w:hint="eastAsia"/>
          <w:sz w:val="26"/>
        </w:rPr>
        <w:t>先</w:t>
      </w:r>
      <w:proofErr w:type="gramEnd"/>
      <w:r>
        <w:rPr>
          <w:rFonts w:hint="eastAsia"/>
          <w:sz w:val="26"/>
        </w:rPr>
        <w:t>確定研究的動機及目的，然後從書籍及網路當中搜尋有關</w:t>
      </w:r>
      <w:r w:rsidRPr="00ED5D81">
        <w:rPr>
          <w:rFonts w:hint="eastAsia"/>
          <w:sz w:val="26"/>
        </w:rPr>
        <w:t>主題的相關文獻</w:t>
      </w:r>
      <w:r>
        <w:rPr>
          <w:sz w:val="26"/>
        </w:rPr>
        <w:t>並加以研究探討其中的定義。接著開始設計問卷的內容，為了讓問卷達到一定的效果，所以</w:t>
      </w:r>
      <w:proofErr w:type="gramStart"/>
      <w:r w:rsidRPr="00ED5D81">
        <w:rPr>
          <w:sz w:val="26"/>
        </w:rPr>
        <w:t>進行前測問卷</w:t>
      </w:r>
      <w:proofErr w:type="gramEnd"/>
      <w:r w:rsidRPr="00ED5D81">
        <w:rPr>
          <w:sz w:val="26"/>
        </w:rPr>
        <w:t>，然後針對設計不良的題目加以修正，之後再進行正式的問卷發放。</w:t>
      </w:r>
      <w:proofErr w:type="gramStart"/>
      <w:r w:rsidRPr="00ED5D81">
        <w:rPr>
          <w:rFonts w:hint="eastAsia"/>
          <w:sz w:val="26"/>
        </w:rPr>
        <w:t>採</w:t>
      </w:r>
      <w:proofErr w:type="gramEnd"/>
      <w:r w:rsidRPr="00ED5D81">
        <w:rPr>
          <w:sz w:val="26"/>
        </w:rPr>
        <w:t>經過問卷調查</w:t>
      </w:r>
      <w:r>
        <w:rPr>
          <w:sz w:val="26"/>
        </w:rPr>
        <w:t>後，將完成的問卷回收並加以整理，開始進行資料統計分析。最後做出</w:t>
      </w:r>
      <w:r w:rsidRPr="00ED5D81">
        <w:rPr>
          <w:sz w:val="26"/>
        </w:rPr>
        <w:t>結論。</w:t>
      </w:r>
    </w:p>
    <w:p w:rsidR="00EB7E18" w:rsidRPr="00AA50B6" w:rsidRDefault="00EB7E18" w:rsidP="00EB7E18">
      <w:pPr>
        <w:snapToGrid w:val="0"/>
        <w:spacing w:beforeLines="50" w:line="360" w:lineRule="auto"/>
        <w:jc w:val="center"/>
        <w:rPr>
          <w:rFonts w:ascii="標楷體" w:hAnsi="標楷體" w:cs="Arial" w:hint="eastAsia"/>
          <w:b/>
          <w:color w:val="000000"/>
          <w:sz w:val="32"/>
          <w:szCs w:val="32"/>
        </w:rPr>
      </w:pPr>
      <w:r>
        <w:br w:type="page"/>
      </w:r>
      <w:r w:rsidRPr="00AA50B6">
        <w:rPr>
          <w:rFonts w:ascii="標楷體" w:hAnsi="標楷體" w:cs="Arial" w:hint="eastAsia"/>
          <w:b/>
          <w:color w:val="000000"/>
          <w:sz w:val="32"/>
          <w:szCs w:val="32"/>
        </w:rPr>
        <w:lastRenderedPageBreak/>
        <w:t>參考文獻</w:t>
      </w:r>
    </w:p>
    <w:p w:rsidR="00EB7E18" w:rsidRPr="00AA50B6" w:rsidRDefault="00EB7E18" w:rsidP="00EB7E18">
      <w:pPr>
        <w:autoSpaceDE w:val="0"/>
        <w:autoSpaceDN w:val="0"/>
        <w:adjustRightInd w:val="0"/>
        <w:rPr>
          <w:rFonts w:ascii="標楷體" w:hAnsi="標楷體" w:cs="TimesNewRomanPSMT" w:hint="eastAsia"/>
          <w:b/>
          <w:kern w:val="0"/>
        </w:rPr>
      </w:pPr>
      <w:r w:rsidRPr="00AA50B6">
        <w:rPr>
          <w:rFonts w:ascii="標楷體" w:hAnsi="標楷體" w:cs="Arial" w:hint="eastAsia"/>
          <w:b/>
          <w:color w:val="000000"/>
        </w:rPr>
        <w:t>一、</w:t>
      </w:r>
      <w:r w:rsidRPr="00AA50B6">
        <w:rPr>
          <w:rFonts w:ascii="標楷體" w:hAnsi="標楷體" w:cs="TimesNewRomanPSMT" w:hint="eastAsia"/>
          <w:b/>
          <w:kern w:val="0"/>
        </w:rPr>
        <w:t>中文部分</w:t>
      </w:r>
    </w:p>
    <w:p w:rsidR="00EB7E18" w:rsidRPr="00CC6579" w:rsidRDefault="00EB7E18" w:rsidP="00EB7E18">
      <w:pPr>
        <w:snapToGrid w:val="0"/>
        <w:spacing w:beforeLines="50" w:line="360" w:lineRule="auto"/>
      </w:pPr>
      <w:r w:rsidRPr="00CC6579">
        <w:rPr>
          <w:rFonts w:hint="eastAsia"/>
        </w:rPr>
        <w:t>王玉玲，</w:t>
      </w:r>
      <w:proofErr w:type="gramStart"/>
      <w:r w:rsidRPr="00CC6579">
        <w:rPr>
          <w:rFonts w:hint="eastAsia"/>
        </w:rPr>
        <w:t>”</w:t>
      </w:r>
      <w:proofErr w:type="gramEnd"/>
      <w:r w:rsidRPr="00CC6579">
        <w:rPr>
          <w:rFonts w:hint="eastAsia"/>
        </w:rPr>
        <w:t>化妝品消費價值、市場行家與品牌態度、口碑傳播關係研究</w:t>
      </w:r>
      <w:proofErr w:type="gramStart"/>
      <w:r w:rsidRPr="00CC6579">
        <w:rPr>
          <w:rFonts w:hint="eastAsia"/>
        </w:rPr>
        <w:t>—</w:t>
      </w:r>
      <w:proofErr w:type="gramEnd"/>
      <w:r w:rsidRPr="00CC6579">
        <w:rPr>
          <w:rFonts w:hint="eastAsia"/>
        </w:rPr>
        <w:t>以大台北地區女性為例</w:t>
      </w:r>
      <w:proofErr w:type="gramStart"/>
      <w:r w:rsidRPr="00CC6579">
        <w:rPr>
          <w:rFonts w:hint="eastAsia"/>
        </w:rPr>
        <w:t>”</w:t>
      </w:r>
      <w:proofErr w:type="gramEnd"/>
      <w:r w:rsidRPr="00CC6579">
        <w:rPr>
          <w:rFonts w:hint="eastAsia"/>
        </w:rPr>
        <w:t>，</w:t>
      </w:r>
      <w:r w:rsidRPr="00CC6579">
        <w:t>2007</w:t>
      </w:r>
    </w:p>
    <w:p w:rsidR="00EB7E18" w:rsidRPr="00CC6579" w:rsidRDefault="00EB7E18" w:rsidP="00EB7E18">
      <w:pPr>
        <w:snapToGrid w:val="0"/>
        <w:spacing w:beforeLines="50" w:line="360" w:lineRule="auto"/>
      </w:pPr>
      <w:r w:rsidRPr="00CC6579">
        <w:rPr>
          <w:rFonts w:hint="eastAsia"/>
        </w:rPr>
        <w:t>李國維，</w:t>
      </w:r>
      <w:proofErr w:type="gramStart"/>
      <w:r w:rsidRPr="00CC6579">
        <w:rPr>
          <w:rFonts w:hint="eastAsia"/>
        </w:rPr>
        <w:t>”</w:t>
      </w:r>
      <w:proofErr w:type="gramEnd"/>
      <w:r w:rsidRPr="00CC6579">
        <w:rPr>
          <w:rFonts w:hint="eastAsia"/>
        </w:rPr>
        <w:t>外商量販店之商店形象、服務品質、顧客價值與顧客忠誠度相關性之研究</w:t>
      </w:r>
      <w:proofErr w:type="gramStart"/>
      <w:r w:rsidRPr="00CC6579">
        <w:rPr>
          <w:rFonts w:hint="eastAsia"/>
        </w:rPr>
        <w:t>─</w:t>
      </w:r>
      <w:proofErr w:type="gramEnd"/>
      <w:r w:rsidRPr="00CC6579">
        <w:rPr>
          <w:rFonts w:hint="eastAsia"/>
        </w:rPr>
        <w:t>以</w:t>
      </w:r>
      <w:r w:rsidRPr="00CC6579">
        <w:t>3C</w:t>
      </w:r>
      <w:proofErr w:type="gramStart"/>
      <w:r w:rsidRPr="00CC6579">
        <w:rPr>
          <w:rFonts w:hint="eastAsia"/>
        </w:rPr>
        <w:t>量販為例”</w:t>
      </w:r>
      <w:proofErr w:type="gramEnd"/>
      <w:r w:rsidRPr="00CC6579">
        <w:rPr>
          <w:rFonts w:hint="eastAsia"/>
        </w:rPr>
        <w:t>，大葉大學國際企業管理學系碩士在職專班碩士論文，</w:t>
      </w:r>
      <w:r w:rsidRPr="00CC6579">
        <w:t>2007</w:t>
      </w:r>
    </w:p>
    <w:p w:rsidR="00EB7E18" w:rsidRPr="00CC6579" w:rsidRDefault="00EB7E18" w:rsidP="00EB7E18">
      <w:pPr>
        <w:snapToGrid w:val="0"/>
        <w:spacing w:beforeLines="50" w:line="360" w:lineRule="auto"/>
      </w:pPr>
      <w:r w:rsidRPr="00CC6579">
        <w:rPr>
          <w:rFonts w:hint="eastAsia"/>
        </w:rPr>
        <w:t>李森峰，</w:t>
      </w:r>
      <w:proofErr w:type="gramStart"/>
      <w:r w:rsidRPr="00CC6579">
        <w:rPr>
          <w:rFonts w:hint="eastAsia"/>
        </w:rPr>
        <w:t>”</w:t>
      </w:r>
      <w:proofErr w:type="gramEnd"/>
      <w:r w:rsidRPr="00CC6579">
        <w:rPr>
          <w:rFonts w:hint="eastAsia"/>
        </w:rPr>
        <w:t>服務品質、服務價值、顧客滿意度與行為意向關聯性之研究</w:t>
      </w:r>
      <w:proofErr w:type="gramStart"/>
      <w:r w:rsidRPr="00CC6579">
        <w:rPr>
          <w:rFonts w:hint="eastAsia"/>
        </w:rPr>
        <w:t>─</w:t>
      </w:r>
      <w:proofErr w:type="gramEnd"/>
      <w:r w:rsidRPr="00CC6579">
        <w:rPr>
          <w:rFonts w:hint="eastAsia"/>
        </w:rPr>
        <w:t>以統一超商物流服務為實證</w:t>
      </w:r>
      <w:proofErr w:type="gramStart"/>
      <w:r w:rsidRPr="00CC6579">
        <w:rPr>
          <w:rFonts w:hint="eastAsia"/>
        </w:rPr>
        <w:t>”</w:t>
      </w:r>
      <w:proofErr w:type="gramEnd"/>
      <w:r w:rsidRPr="00CC6579">
        <w:rPr>
          <w:rFonts w:hint="eastAsia"/>
        </w:rPr>
        <w:t>，國立成功大學管理學院高階管理碩士在職專班</w:t>
      </w:r>
      <w:r w:rsidRPr="00CC6579">
        <w:t xml:space="preserve"> </w:t>
      </w:r>
      <w:r w:rsidRPr="00CC6579">
        <w:rPr>
          <w:rFonts w:hint="eastAsia"/>
        </w:rPr>
        <w:t>（</w:t>
      </w:r>
      <w:r w:rsidRPr="00CC6579">
        <w:t>EMBA</w:t>
      </w:r>
      <w:r w:rsidRPr="00CC6579">
        <w:rPr>
          <w:rFonts w:hint="eastAsia"/>
        </w:rPr>
        <w:t>）碩士論文，</w:t>
      </w:r>
      <w:r w:rsidRPr="00CC6579">
        <w:t>2004</w:t>
      </w:r>
    </w:p>
    <w:p w:rsidR="00EB7E18" w:rsidRPr="00CC6579" w:rsidRDefault="00EB7E18" w:rsidP="00EB7E18">
      <w:pPr>
        <w:snapToGrid w:val="0"/>
        <w:spacing w:beforeLines="50" w:line="360" w:lineRule="auto"/>
      </w:pPr>
      <w:r w:rsidRPr="00CC6579">
        <w:rPr>
          <w:rFonts w:hint="eastAsia"/>
        </w:rPr>
        <w:t>李曄淳，</w:t>
      </w:r>
      <w:proofErr w:type="gramStart"/>
      <w:r w:rsidRPr="00CC6579">
        <w:rPr>
          <w:rFonts w:hint="eastAsia"/>
        </w:rPr>
        <w:t>”</w:t>
      </w:r>
      <w:proofErr w:type="gramEnd"/>
      <w:r w:rsidRPr="00CC6579">
        <w:rPr>
          <w:rFonts w:hint="eastAsia"/>
        </w:rPr>
        <w:t>顧客參與和互動對休閒產業顧客價值之影響</w:t>
      </w:r>
      <w:proofErr w:type="gramStart"/>
      <w:r w:rsidRPr="00CC6579">
        <w:rPr>
          <w:rFonts w:hint="eastAsia"/>
        </w:rPr>
        <w:t>”</w:t>
      </w:r>
      <w:proofErr w:type="gramEnd"/>
      <w:r w:rsidRPr="00CC6579">
        <w:rPr>
          <w:rFonts w:hint="eastAsia"/>
        </w:rPr>
        <w:t>，</w:t>
      </w:r>
      <w:r w:rsidRPr="00CC6579">
        <w:t>2009</w:t>
      </w:r>
    </w:p>
    <w:p w:rsidR="00EB7E18" w:rsidRPr="00CC6579" w:rsidRDefault="00EB7E18" w:rsidP="00EB7E18">
      <w:pPr>
        <w:snapToGrid w:val="0"/>
        <w:spacing w:beforeLines="50" w:line="360" w:lineRule="auto"/>
        <w:rPr>
          <w:rFonts w:hint="eastAsia"/>
        </w:rPr>
      </w:pPr>
      <w:r w:rsidRPr="00CC6579">
        <w:rPr>
          <w:rFonts w:hint="eastAsia"/>
        </w:rPr>
        <w:t>朱芳汝，</w:t>
      </w:r>
      <w:proofErr w:type="gramStart"/>
      <w:r w:rsidRPr="00CC6579">
        <w:rPr>
          <w:rFonts w:hint="eastAsia"/>
        </w:rPr>
        <w:t>”</w:t>
      </w:r>
      <w:proofErr w:type="gramEnd"/>
      <w:r w:rsidRPr="00CC6579">
        <w:rPr>
          <w:rFonts w:hint="eastAsia"/>
        </w:rPr>
        <w:t>新光三越與太平洋</w:t>
      </w:r>
      <w:r w:rsidRPr="00CC6579">
        <w:rPr>
          <w:rFonts w:hint="eastAsia"/>
        </w:rPr>
        <w:t>SOGO</w:t>
      </w:r>
      <w:r w:rsidRPr="00CC6579">
        <w:rPr>
          <w:rFonts w:hint="eastAsia"/>
        </w:rPr>
        <w:t>崇光百貨之比較分析</w:t>
      </w:r>
      <w:r w:rsidRPr="00CC6579">
        <w:rPr>
          <w:rFonts w:hint="eastAsia"/>
        </w:rPr>
        <w:t>-</w:t>
      </w:r>
      <w:r w:rsidRPr="00CC6579">
        <w:rPr>
          <w:rFonts w:hint="eastAsia"/>
        </w:rPr>
        <w:t>從商店形象和顧客滿意度探究</w:t>
      </w:r>
      <w:proofErr w:type="gramStart"/>
      <w:r w:rsidRPr="00CC6579">
        <w:rPr>
          <w:rFonts w:hint="eastAsia"/>
        </w:rPr>
        <w:t>”</w:t>
      </w:r>
      <w:proofErr w:type="gramEnd"/>
      <w:r w:rsidRPr="00CC6579">
        <w:rPr>
          <w:rFonts w:hint="eastAsia"/>
        </w:rPr>
        <w:t>，</w:t>
      </w:r>
      <w:r w:rsidRPr="00CC6579">
        <w:rPr>
          <w:rFonts w:hint="eastAsia"/>
        </w:rPr>
        <w:t>2007</w:t>
      </w:r>
    </w:p>
    <w:p w:rsidR="00EB7E18" w:rsidRPr="00CC6579" w:rsidRDefault="00EB7E18" w:rsidP="00EB7E18">
      <w:pPr>
        <w:snapToGrid w:val="0"/>
        <w:spacing w:beforeLines="50" w:line="360" w:lineRule="auto"/>
        <w:rPr>
          <w:rFonts w:hint="eastAsia"/>
        </w:rPr>
      </w:pPr>
      <w:r w:rsidRPr="00CC6579">
        <w:rPr>
          <w:rFonts w:hint="eastAsia"/>
        </w:rPr>
        <w:t>吳思佳，</w:t>
      </w:r>
      <w:proofErr w:type="gramStart"/>
      <w:r w:rsidRPr="00CC6579">
        <w:rPr>
          <w:rFonts w:hint="eastAsia"/>
        </w:rPr>
        <w:t>”</w:t>
      </w:r>
      <w:proofErr w:type="gramEnd"/>
      <w:r w:rsidRPr="00CC6579">
        <w:rPr>
          <w:rFonts w:hint="eastAsia"/>
        </w:rPr>
        <w:t>科技產品內外部屬性消費價值之聯合分析</w:t>
      </w:r>
      <w:r w:rsidRPr="00CC6579">
        <w:rPr>
          <w:rFonts w:hint="eastAsia"/>
        </w:rPr>
        <w:t>-</w:t>
      </w:r>
      <w:r w:rsidRPr="00CC6579">
        <w:rPr>
          <w:rFonts w:hint="eastAsia"/>
        </w:rPr>
        <w:t>以智慧型手機為例</w:t>
      </w:r>
      <w:proofErr w:type="gramStart"/>
      <w:r w:rsidRPr="00CC6579">
        <w:rPr>
          <w:rFonts w:hint="eastAsia"/>
        </w:rPr>
        <w:t>”</w:t>
      </w:r>
      <w:proofErr w:type="gramEnd"/>
      <w:r w:rsidRPr="00CC6579">
        <w:rPr>
          <w:rFonts w:hint="eastAsia"/>
        </w:rPr>
        <w:t>，政治大學碩士論文，</w:t>
      </w:r>
      <w:r w:rsidRPr="00CC6579">
        <w:rPr>
          <w:rFonts w:hint="eastAsia"/>
        </w:rPr>
        <w:t>2010</w:t>
      </w:r>
    </w:p>
    <w:p w:rsidR="00EB7E18" w:rsidRPr="00CC6579" w:rsidRDefault="00EB7E18" w:rsidP="00EB7E18">
      <w:pPr>
        <w:snapToGrid w:val="0"/>
        <w:spacing w:beforeLines="50" w:line="360" w:lineRule="auto"/>
        <w:rPr>
          <w:rFonts w:hint="eastAsia"/>
        </w:rPr>
      </w:pPr>
      <w:r w:rsidRPr="00CC6579">
        <w:rPr>
          <w:rFonts w:hint="eastAsia"/>
        </w:rPr>
        <w:t>林隆儀、陳彥芳，</w:t>
      </w:r>
      <w:proofErr w:type="gramStart"/>
      <w:r w:rsidRPr="00CC6579">
        <w:rPr>
          <w:rFonts w:hint="eastAsia"/>
        </w:rPr>
        <w:t>”</w:t>
      </w:r>
      <w:proofErr w:type="gramEnd"/>
      <w:r w:rsidRPr="00CC6579">
        <w:rPr>
          <w:rFonts w:hint="eastAsia"/>
        </w:rPr>
        <w:t>價格促銷、認知價值與商店形象對購買意願影響之</w:t>
      </w:r>
      <w:proofErr w:type="gramStart"/>
      <w:r w:rsidRPr="00CC6579">
        <w:rPr>
          <w:rFonts w:hint="eastAsia"/>
        </w:rPr>
        <w:t>研究－以大</w:t>
      </w:r>
      <w:proofErr w:type="gramEnd"/>
      <w:r w:rsidRPr="00CC6579">
        <w:rPr>
          <w:rFonts w:hint="eastAsia"/>
        </w:rPr>
        <w:t>台北地區</w:t>
      </w:r>
      <w:r w:rsidRPr="00CC6579">
        <w:rPr>
          <w:rFonts w:hint="eastAsia"/>
        </w:rPr>
        <w:t>3C</w:t>
      </w:r>
      <w:r w:rsidRPr="00CC6579">
        <w:rPr>
          <w:rFonts w:hint="eastAsia"/>
        </w:rPr>
        <w:t>連鎖家電為例</w:t>
      </w:r>
      <w:proofErr w:type="gramStart"/>
      <w:r w:rsidRPr="00CC6579">
        <w:rPr>
          <w:rFonts w:hint="eastAsia"/>
        </w:rPr>
        <w:t>”</w:t>
      </w:r>
      <w:proofErr w:type="gramEnd"/>
      <w:r w:rsidRPr="00CC6579">
        <w:rPr>
          <w:rFonts w:hint="eastAsia"/>
        </w:rPr>
        <w:t>，</w:t>
      </w:r>
      <w:r w:rsidRPr="00CC6579">
        <w:rPr>
          <w:rFonts w:hint="eastAsia"/>
        </w:rPr>
        <w:t>2005</w:t>
      </w:r>
    </w:p>
    <w:p w:rsidR="00EB7E18" w:rsidRPr="00CC6579" w:rsidRDefault="00EB7E18" w:rsidP="00EB7E18">
      <w:pPr>
        <w:snapToGrid w:val="0"/>
        <w:spacing w:beforeLines="50" w:line="360" w:lineRule="auto"/>
        <w:rPr>
          <w:rFonts w:hint="eastAsia"/>
        </w:rPr>
      </w:pPr>
      <w:r w:rsidRPr="00CC6579">
        <w:rPr>
          <w:rFonts w:hint="eastAsia"/>
        </w:rPr>
        <w:t>洪淑玲、陳儀庭、李國維，</w:t>
      </w:r>
      <w:proofErr w:type="gramStart"/>
      <w:r w:rsidRPr="00CC6579">
        <w:rPr>
          <w:rFonts w:hint="eastAsia"/>
        </w:rPr>
        <w:t>”</w:t>
      </w:r>
      <w:proofErr w:type="gramEnd"/>
      <w:r w:rsidRPr="00CC6579">
        <w:rPr>
          <w:rFonts w:hint="eastAsia"/>
        </w:rPr>
        <w:t>商店形象、服務品質與顧客忠誠度之關聯性：以好市多量販店為例</w:t>
      </w:r>
      <w:proofErr w:type="gramStart"/>
      <w:r w:rsidRPr="00CC6579">
        <w:rPr>
          <w:rFonts w:hint="eastAsia"/>
        </w:rPr>
        <w:t>”</w:t>
      </w:r>
      <w:proofErr w:type="gramEnd"/>
      <w:r w:rsidRPr="00CC6579">
        <w:rPr>
          <w:rFonts w:hint="eastAsia"/>
        </w:rPr>
        <w:t>，</w:t>
      </w:r>
      <w:r w:rsidRPr="00CC6579">
        <w:rPr>
          <w:rFonts w:hint="eastAsia"/>
        </w:rPr>
        <w:t>2008</w:t>
      </w:r>
    </w:p>
    <w:p w:rsidR="00EB7E18" w:rsidRPr="00CC6579" w:rsidRDefault="00EB7E18" w:rsidP="00EB7E18">
      <w:pPr>
        <w:snapToGrid w:val="0"/>
        <w:spacing w:beforeLines="50" w:line="360" w:lineRule="auto"/>
      </w:pPr>
      <w:r w:rsidRPr="00CC6579">
        <w:rPr>
          <w:rFonts w:hint="eastAsia"/>
        </w:rPr>
        <w:t>洪瑞英，</w:t>
      </w:r>
      <w:proofErr w:type="gramStart"/>
      <w:r w:rsidRPr="00CC6579">
        <w:rPr>
          <w:rFonts w:hint="eastAsia"/>
        </w:rPr>
        <w:t>”</w:t>
      </w:r>
      <w:proofErr w:type="gramEnd"/>
      <w:r w:rsidRPr="00CC6579">
        <w:rPr>
          <w:rFonts w:hint="eastAsia"/>
        </w:rPr>
        <w:t>顧客導向、服務品質、顧客價值與顧客滿意度之關聯性研究</w:t>
      </w:r>
      <w:r w:rsidRPr="00CC6579">
        <w:t xml:space="preserve"> </w:t>
      </w:r>
      <w:proofErr w:type="gramStart"/>
      <w:r w:rsidRPr="00CC6579">
        <w:rPr>
          <w:rFonts w:hint="eastAsia"/>
        </w:rPr>
        <w:t>－以花蓮</w:t>
      </w:r>
      <w:proofErr w:type="gramEnd"/>
      <w:r w:rsidRPr="00CC6579">
        <w:rPr>
          <w:rFonts w:hint="eastAsia"/>
        </w:rPr>
        <w:t>地區國際觀光旅館為例</w:t>
      </w:r>
      <w:proofErr w:type="gramStart"/>
      <w:r w:rsidRPr="00CC6579">
        <w:rPr>
          <w:rFonts w:hint="eastAsia"/>
        </w:rPr>
        <w:t>”</w:t>
      </w:r>
      <w:proofErr w:type="gramEnd"/>
      <w:r w:rsidRPr="00CC6579">
        <w:rPr>
          <w:rFonts w:hint="eastAsia"/>
        </w:rPr>
        <w:t>，國立東華大學企業管理學系碩士論文，</w:t>
      </w:r>
      <w:r w:rsidRPr="00CC6579">
        <w:t>2003</w:t>
      </w:r>
    </w:p>
    <w:p w:rsidR="00EB7E18" w:rsidRPr="00CC6579" w:rsidRDefault="00EB7E18" w:rsidP="00EB7E18">
      <w:pPr>
        <w:snapToGrid w:val="0"/>
        <w:spacing w:beforeLines="50" w:line="360" w:lineRule="auto"/>
        <w:rPr>
          <w:rFonts w:hint="eastAsia"/>
        </w:rPr>
      </w:pPr>
      <w:proofErr w:type="gramStart"/>
      <w:r w:rsidRPr="00CC6579">
        <w:rPr>
          <w:rFonts w:hint="eastAsia"/>
        </w:rPr>
        <w:t>粟路軍</w:t>
      </w:r>
      <w:proofErr w:type="gramEnd"/>
      <w:r w:rsidRPr="00CC6579">
        <w:rPr>
          <w:rFonts w:hint="eastAsia"/>
        </w:rPr>
        <w:t>，</w:t>
      </w:r>
      <w:proofErr w:type="gramStart"/>
      <w:r w:rsidRPr="00CC6579">
        <w:rPr>
          <w:rFonts w:hint="eastAsia"/>
        </w:rPr>
        <w:t>”</w:t>
      </w:r>
      <w:proofErr w:type="gramEnd"/>
      <w:r w:rsidRPr="00CC6579">
        <w:rPr>
          <w:rFonts w:hint="eastAsia"/>
        </w:rPr>
        <w:t>關係營銷策略、關係質量與旅遊者忠誠關係研究</w:t>
      </w:r>
      <w:proofErr w:type="gramStart"/>
      <w:r w:rsidRPr="00CC6579">
        <w:rPr>
          <w:rFonts w:hint="eastAsia"/>
        </w:rPr>
        <w:t>”</w:t>
      </w:r>
      <w:proofErr w:type="gramEnd"/>
      <w:r w:rsidRPr="00CC6579">
        <w:rPr>
          <w:rFonts w:hint="eastAsia"/>
        </w:rPr>
        <w:t>，中南大學商學院，</w:t>
      </w:r>
      <w:r w:rsidRPr="00CC6579">
        <w:rPr>
          <w:rFonts w:hint="eastAsia"/>
        </w:rPr>
        <w:t>2012</w:t>
      </w:r>
    </w:p>
    <w:p w:rsidR="00EB7E18" w:rsidRPr="00CC6579" w:rsidRDefault="00EB7E18" w:rsidP="00EB7E18">
      <w:pPr>
        <w:snapToGrid w:val="0"/>
        <w:spacing w:beforeLines="50" w:line="360" w:lineRule="auto"/>
        <w:rPr>
          <w:rFonts w:hint="eastAsia"/>
        </w:rPr>
      </w:pPr>
      <w:r w:rsidRPr="00CC6579">
        <w:rPr>
          <w:rFonts w:hint="eastAsia"/>
        </w:rPr>
        <w:t>袁幸慈，</w:t>
      </w:r>
      <w:proofErr w:type="gramStart"/>
      <w:r w:rsidRPr="00CC6579">
        <w:rPr>
          <w:rFonts w:hint="eastAsia"/>
        </w:rPr>
        <w:t>”</w:t>
      </w:r>
      <w:proofErr w:type="gramEnd"/>
      <w:r w:rsidRPr="00CC6579">
        <w:rPr>
          <w:rFonts w:hint="eastAsia"/>
        </w:rPr>
        <w:t>商店形象與自有品牌形象對自有品牌知覺風險、知覺品質、知覺價值與購買意願之影響</w:t>
      </w:r>
      <w:r w:rsidRPr="00CC6579">
        <w:rPr>
          <w:rFonts w:hint="eastAsia"/>
        </w:rPr>
        <w:t>-</w:t>
      </w:r>
      <w:r w:rsidRPr="00CC6579">
        <w:rPr>
          <w:rFonts w:hint="eastAsia"/>
        </w:rPr>
        <w:t>以大型量販店為例</w:t>
      </w:r>
      <w:proofErr w:type="gramStart"/>
      <w:r w:rsidRPr="00CC6579">
        <w:rPr>
          <w:rFonts w:hint="eastAsia"/>
        </w:rPr>
        <w:t>”</w:t>
      </w:r>
      <w:proofErr w:type="gramEnd"/>
      <w:r w:rsidRPr="00CC6579">
        <w:rPr>
          <w:rFonts w:hint="eastAsia"/>
        </w:rPr>
        <w:t xml:space="preserve"> </w:t>
      </w:r>
      <w:r w:rsidRPr="00CC6579">
        <w:rPr>
          <w:rFonts w:hint="eastAsia"/>
        </w:rPr>
        <w:t>，成功大學碩士論文，</w:t>
      </w:r>
      <w:r w:rsidRPr="00CC6579">
        <w:rPr>
          <w:rFonts w:hint="eastAsia"/>
        </w:rPr>
        <w:t>2006</w:t>
      </w:r>
    </w:p>
    <w:p w:rsidR="00EB7E18" w:rsidRPr="00CC6579" w:rsidRDefault="00EB7E18" w:rsidP="00EB7E18">
      <w:pPr>
        <w:snapToGrid w:val="0"/>
        <w:spacing w:beforeLines="50" w:line="360" w:lineRule="auto"/>
        <w:rPr>
          <w:rFonts w:hint="eastAsia"/>
        </w:rPr>
      </w:pPr>
      <w:r w:rsidRPr="00CC6579">
        <w:rPr>
          <w:rFonts w:hint="eastAsia"/>
        </w:rPr>
        <w:lastRenderedPageBreak/>
        <w:t>黃紹</w:t>
      </w:r>
      <w:proofErr w:type="gramStart"/>
      <w:r w:rsidRPr="00CC6579">
        <w:rPr>
          <w:rFonts w:hint="eastAsia"/>
        </w:rPr>
        <w:t>甄</w:t>
      </w:r>
      <w:proofErr w:type="gramEnd"/>
      <w:r w:rsidRPr="00CC6579">
        <w:rPr>
          <w:rFonts w:hint="eastAsia"/>
        </w:rPr>
        <w:t>，</w:t>
      </w:r>
      <w:proofErr w:type="gramStart"/>
      <w:r w:rsidRPr="00CC6579">
        <w:rPr>
          <w:rFonts w:hint="eastAsia"/>
        </w:rPr>
        <w:t>”</w:t>
      </w:r>
      <w:proofErr w:type="gramEnd"/>
      <w:r w:rsidRPr="00CC6579">
        <w:rPr>
          <w:rFonts w:hint="eastAsia"/>
        </w:rPr>
        <w:t>顧客參與生產，歸因理論，涉入程度與顧客滿意相關之研究</w:t>
      </w:r>
      <w:proofErr w:type="gramStart"/>
      <w:r w:rsidRPr="00CC6579">
        <w:rPr>
          <w:rFonts w:hint="eastAsia"/>
        </w:rPr>
        <w:t>”</w:t>
      </w:r>
      <w:proofErr w:type="gramEnd"/>
      <w:r w:rsidRPr="00CC6579">
        <w:rPr>
          <w:rFonts w:hint="eastAsia"/>
        </w:rPr>
        <w:t>，大葉大學事業經營研究所碩士論文，</w:t>
      </w:r>
      <w:r w:rsidRPr="00CC6579">
        <w:rPr>
          <w:rFonts w:hint="eastAsia"/>
        </w:rPr>
        <w:t xml:space="preserve"> 2005</w:t>
      </w:r>
    </w:p>
    <w:p w:rsidR="00EB7E18" w:rsidRPr="00CC6579" w:rsidRDefault="00EB7E18" w:rsidP="00EB7E18">
      <w:pPr>
        <w:snapToGrid w:val="0"/>
        <w:spacing w:beforeLines="50" w:line="360" w:lineRule="auto"/>
        <w:rPr>
          <w:rFonts w:hint="eastAsia"/>
        </w:rPr>
      </w:pPr>
      <w:r w:rsidRPr="00CC6579">
        <w:rPr>
          <w:rFonts w:hint="eastAsia"/>
        </w:rPr>
        <w:t>葉凱莉、林怡孜，</w:t>
      </w:r>
      <w:proofErr w:type="gramStart"/>
      <w:r w:rsidRPr="00CC6579">
        <w:rPr>
          <w:rFonts w:hint="eastAsia"/>
        </w:rPr>
        <w:t>”</w:t>
      </w:r>
      <w:proofErr w:type="gramEnd"/>
      <w:r w:rsidRPr="00CC6579">
        <w:rPr>
          <w:rFonts w:hint="eastAsia"/>
        </w:rPr>
        <w:t>從關係行銷的觀點探討顧客參與對產品創新的影響</w:t>
      </w:r>
      <w:proofErr w:type="gramStart"/>
      <w:r w:rsidRPr="00CC6579">
        <w:rPr>
          <w:rFonts w:hint="eastAsia"/>
        </w:rPr>
        <w:t>”</w:t>
      </w:r>
      <w:proofErr w:type="gramEnd"/>
      <w:r w:rsidRPr="00CC6579">
        <w:rPr>
          <w:rFonts w:hint="eastAsia"/>
        </w:rPr>
        <w:t>，</w:t>
      </w:r>
      <w:r w:rsidRPr="00CC6579">
        <w:rPr>
          <w:rFonts w:hint="eastAsia"/>
        </w:rPr>
        <w:t>2012</w:t>
      </w:r>
    </w:p>
    <w:p w:rsidR="00EB7E18" w:rsidRPr="00CC6579" w:rsidRDefault="00EB7E18" w:rsidP="00EB7E18">
      <w:pPr>
        <w:snapToGrid w:val="0"/>
        <w:spacing w:beforeLines="50" w:line="360" w:lineRule="auto"/>
        <w:rPr>
          <w:rFonts w:hint="eastAsia"/>
        </w:rPr>
      </w:pPr>
      <w:r w:rsidRPr="00CC6579">
        <w:rPr>
          <w:rFonts w:hint="eastAsia"/>
        </w:rPr>
        <w:t>劉晉宏、洪惟亮，</w:t>
      </w:r>
      <w:proofErr w:type="gramStart"/>
      <w:r w:rsidRPr="00CC6579">
        <w:rPr>
          <w:rFonts w:hint="eastAsia"/>
        </w:rPr>
        <w:t>”</w:t>
      </w:r>
      <w:proofErr w:type="gramEnd"/>
      <w:r w:rsidRPr="00CC6579">
        <w:rPr>
          <w:rFonts w:hint="eastAsia"/>
        </w:rPr>
        <w:t>顧客滿意度之關鍵影響因素研究</w:t>
      </w:r>
      <w:proofErr w:type="gramStart"/>
      <w:r w:rsidRPr="00CC6579">
        <w:rPr>
          <w:rFonts w:hint="eastAsia"/>
        </w:rPr>
        <w:t>—</w:t>
      </w:r>
      <w:proofErr w:type="gramEnd"/>
      <w:r w:rsidRPr="00CC6579">
        <w:rPr>
          <w:rFonts w:hint="eastAsia"/>
        </w:rPr>
        <w:t>以量販店為例</w:t>
      </w:r>
      <w:proofErr w:type="gramStart"/>
      <w:r w:rsidRPr="00CC6579">
        <w:rPr>
          <w:rFonts w:hint="eastAsia"/>
        </w:rPr>
        <w:t>”</w:t>
      </w:r>
      <w:proofErr w:type="gramEnd"/>
      <w:r w:rsidRPr="00CC6579">
        <w:rPr>
          <w:rFonts w:hint="eastAsia"/>
        </w:rPr>
        <w:t>，</w:t>
      </w:r>
      <w:r w:rsidRPr="00CC6579">
        <w:rPr>
          <w:rFonts w:hint="eastAsia"/>
        </w:rPr>
        <w:t>2007</w:t>
      </w:r>
    </w:p>
    <w:p w:rsidR="00EB7E18" w:rsidRPr="00CC6579" w:rsidRDefault="00EB7E18" w:rsidP="00EB7E18">
      <w:pPr>
        <w:snapToGrid w:val="0"/>
        <w:spacing w:beforeLines="50" w:line="360" w:lineRule="auto"/>
      </w:pPr>
      <w:r w:rsidRPr="00CC6579">
        <w:rPr>
          <w:rFonts w:hint="eastAsia"/>
        </w:rPr>
        <w:t>陳淑芳，</w:t>
      </w:r>
      <w:proofErr w:type="gramStart"/>
      <w:r w:rsidRPr="00CC6579">
        <w:rPr>
          <w:rFonts w:hint="eastAsia"/>
        </w:rPr>
        <w:t>”</w:t>
      </w:r>
      <w:proofErr w:type="gramEnd"/>
      <w:r w:rsidRPr="00CC6579">
        <w:rPr>
          <w:rFonts w:hint="eastAsia"/>
        </w:rPr>
        <w:t>顧客關係、服務品質、品牌形象、顧客滿意度、與再構意願間關係之</w:t>
      </w:r>
      <w:proofErr w:type="gramStart"/>
      <w:r w:rsidRPr="00CC6579">
        <w:rPr>
          <w:rFonts w:hint="eastAsia"/>
        </w:rPr>
        <w:t>研究－以銀行業</w:t>
      </w:r>
      <w:proofErr w:type="gramEnd"/>
      <w:r w:rsidRPr="00CC6579">
        <w:rPr>
          <w:rFonts w:hint="eastAsia"/>
        </w:rPr>
        <w:t>為例</w:t>
      </w:r>
      <w:proofErr w:type="gramStart"/>
      <w:r w:rsidRPr="00CC6579">
        <w:rPr>
          <w:rFonts w:hint="eastAsia"/>
        </w:rPr>
        <w:t>”</w:t>
      </w:r>
      <w:proofErr w:type="gramEnd"/>
      <w:r w:rsidRPr="00CC6579">
        <w:rPr>
          <w:rFonts w:hint="eastAsia"/>
        </w:rPr>
        <w:t>，大同大學事業經營研究所碩士論文，</w:t>
      </w:r>
      <w:r w:rsidRPr="00CC6579">
        <w:t>2002</w:t>
      </w:r>
    </w:p>
    <w:p w:rsidR="00EB7E18" w:rsidRPr="00CC6579" w:rsidRDefault="00EB7E18" w:rsidP="00EB7E18">
      <w:pPr>
        <w:snapToGrid w:val="0"/>
        <w:spacing w:beforeLines="50" w:line="360" w:lineRule="auto"/>
        <w:rPr>
          <w:rFonts w:hint="eastAsia"/>
        </w:rPr>
      </w:pPr>
      <w:r w:rsidRPr="00CC6579">
        <w:rPr>
          <w:rFonts w:hint="eastAsia"/>
        </w:rPr>
        <w:t>陳淑慧，</w:t>
      </w:r>
      <w:proofErr w:type="gramStart"/>
      <w:r w:rsidRPr="00CC6579">
        <w:rPr>
          <w:rFonts w:hint="eastAsia"/>
        </w:rPr>
        <w:t>”</w:t>
      </w:r>
      <w:proofErr w:type="gramEnd"/>
      <w:r w:rsidRPr="00CC6579">
        <w:rPr>
          <w:rFonts w:hint="eastAsia"/>
        </w:rPr>
        <w:t>促銷推廣對化妝品消費者之消費價值評估與購買意願之影響</w:t>
      </w:r>
      <w:proofErr w:type="gramStart"/>
      <w:r w:rsidRPr="00CC6579">
        <w:rPr>
          <w:rFonts w:hint="eastAsia"/>
        </w:rPr>
        <w:t>”</w:t>
      </w:r>
      <w:proofErr w:type="gramEnd"/>
      <w:r w:rsidRPr="00CC6579">
        <w:rPr>
          <w:rFonts w:hint="eastAsia"/>
        </w:rPr>
        <w:t>，</w:t>
      </w:r>
      <w:r w:rsidRPr="00CC6579">
        <w:rPr>
          <w:rFonts w:hint="eastAsia"/>
        </w:rPr>
        <w:t>2004</w:t>
      </w:r>
    </w:p>
    <w:p w:rsidR="00EB7E18" w:rsidRPr="00CC6579" w:rsidRDefault="00EB7E18" w:rsidP="00EB7E18">
      <w:pPr>
        <w:snapToGrid w:val="0"/>
        <w:spacing w:beforeLines="50" w:line="360" w:lineRule="auto"/>
        <w:rPr>
          <w:rFonts w:hint="eastAsia"/>
        </w:rPr>
      </w:pPr>
      <w:r w:rsidRPr="00CC6579">
        <w:rPr>
          <w:rFonts w:hint="eastAsia"/>
        </w:rPr>
        <w:t>陳逸興，</w:t>
      </w:r>
      <w:proofErr w:type="gramStart"/>
      <w:r w:rsidRPr="00CC6579">
        <w:rPr>
          <w:rFonts w:hint="eastAsia"/>
        </w:rPr>
        <w:t>”</w:t>
      </w:r>
      <w:proofErr w:type="gramEnd"/>
      <w:r w:rsidRPr="00CC6579">
        <w:rPr>
          <w:rFonts w:hint="eastAsia"/>
        </w:rPr>
        <w:t>資訊家電之消費價值研究</w:t>
      </w:r>
      <w:proofErr w:type="gramStart"/>
      <w:r w:rsidRPr="00CC6579">
        <w:rPr>
          <w:rFonts w:hint="eastAsia"/>
        </w:rPr>
        <w:t>”</w:t>
      </w:r>
      <w:proofErr w:type="gramEnd"/>
      <w:r w:rsidRPr="00CC6579">
        <w:rPr>
          <w:rFonts w:hint="eastAsia"/>
        </w:rPr>
        <w:t>，交通大學碩士論文，</w:t>
      </w:r>
      <w:r w:rsidRPr="00CC6579">
        <w:rPr>
          <w:rFonts w:hint="eastAsia"/>
        </w:rPr>
        <w:t>2000</w:t>
      </w:r>
    </w:p>
    <w:p w:rsidR="00EB7E18" w:rsidRPr="00CC6579" w:rsidRDefault="00EB7E18" w:rsidP="00EB7E18">
      <w:pPr>
        <w:snapToGrid w:val="0"/>
        <w:spacing w:beforeLines="50" w:line="360" w:lineRule="auto"/>
        <w:rPr>
          <w:rFonts w:hint="eastAsia"/>
        </w:rPr>
      </w:pPr>
      <w:r w:rsidRPr="00CC6579">
        <w:rPr>
          <w:rFonts w:hint="eastAsia"/>
        </w:rPr>
        <w:t>蔡秀燊，</w:t>
      </w:r>
      <w:proofErr w:type="gramStart"/>
      <w:r w:rsidRPr="00CC6579">
        <w:rPr>
          <w:rFonts w:hint="eastAsia"/>
        </w:rPr>
        <w:t>”</w:t>
      </w:r>
      <w:proofErr w:type="gramEnd"/>
      <w:r w:rsidRPr="00CC6579">
        <w:rPr>
          <w:rFonts w:hint="eastAsia"/>
        </w:rPr>
        <w:t>消費價值、旅館形象、顧客滿意度與顧客忠誠度之關係</w:t>
      </w:r>
      <w:r w:rsidRPr="00CC6579">
        <w:rPr>
          <w:rFonts w:hint="eastAsia"/>
        </w:rPr>
        <w:t>-</w:t>
      </w:r>
      <w:r w:rsidRPr="00CC6579">
        <w:rPr>
          <w:rFonts w:hint="eastAsia"/>
        </w:rPr>
        <w:t>以台中市某國際觀光旅館為例</w:t>
      </w:r>
      <w:proofErr w:type="gramStart"/>
      <w:r w:rsidRPr="00CC6579">
        <w:rPr>
          <w:rFonts w:hint="eastAsia"/>
        </w:rPr>
        <w:t>”</w:t>
      </w:r>
      <w:proofErr w:type="gramEnd"/>
      <w:r w:rsidRPr="00CC6579">
        <w:rPr>
          <w:rFonts w:hint="eastAsia"/>
        </w:rPr>
        <w:t>，</w:t>
      </w:r>
      <w:r w:rsidRPr="00CC6579">
        <w:rPr>
          <w:rFonts w:hint="eastAsia"/>
        </w:rPr>
        <w:t>2008</w:t>
      </w:r>
    </w:p>
    <w:p w:rsidR="00EB7E18" w:rsidRPr="00B92B36" w:rsidRDefault="00EB7E18" w:rsidP="00EB7E18">
      <w:pPr>
        <w:snapToGrid w:val="0"/>
        <w:spacing w:beforeLines="50" w:line="360" w:lineRule="auto"/>
        <w:rPr>
          <w:rFonts w:cs="TimesNewRomanPSMT" w:hint="eastAsia"/>
          <w:kern w:val="0"/>
        </w:rPr>
      </w:pPr>
      <w:r w:rsidRPr="00CC6579">
        <w:rPr>
          <w:rFonts w:hint="eastAsia"/>
        </w:rPr>
        <w:t>謝安田、顏昌華，</w:t>
      </w:r>
      <w:proofErr w:type="gramStart"/>
      <w:r w:rsidRPr="00CC6579">
        <w:rPr>
          <w:rFonts w:hint="eastAsia"/>
        </w:rPr>
        <w:t>”</w:t>
      </w:r>
      <w:proofErr w:type="gramEnd"/>
      <w:r w:rsidRPr="00CC6579">
        <w:rPr>
          <w:rFonts w:hint="eastAsia"/>
        </w:rPr>
        <w:t>顧客參與對服務人員工作投入影響之研究</w:t>
      </w:r>
      <w:proofErr w:type="gramStart"/>
      <w:r w:rsidRPr="00CC6579">
        <w:rPr>
          <w:rFonts w:hint="eastAsia"/>
        </w:rPr>
        <w:t>”</w:t>
      </w:r>
      <w:proofErr w:type="gramEnd"/>
      <w:r w:rsidRPr="00CC6579">
        <w:rPr>
          <w:rFonts w:hint="eastAsia"/>
        </w:rPr>
        <w:t>，中華管理學報</w:t>
      </w:r>
      <w:r w:rsidRPr="00CC6579">
        <w:rPr>
          <w:rFonts w:hint="eastAsia"/>
        </w:rPr>
        <w:t xml:space="preserve"> </w:t>
      </w:r>
      <w:r w:rsidRPr="00CC6579">
        <w:rPr>
          <w:rFonts w:hint="eastAsia"/>
        </w:rPr>
        <w:t>第五卷</w:t>
      </w:r>
      <w:r w:rsidRPr="00CC6579">
        <w:rPr>
          <w:rFonts w:hint="eastAsia"/>
        </w:rPr>
        <w:t xml:space="preserve"> </w:t>
      </w:r>
      <w:r w:rsidRPr="00CC6579">
        <w:rPr>
          <w:rFonts w:hint="eastAsia"/>
        </w:rPr>
        <w:t>第三期，</w:t>
      </w:r>
      <w:r w:rsidRPr="00CC6579">
        <w:rPr>
          <w:rFonts w:hint="eastAsia"/>
        </w:rPr>
        <w:t>2004</w:t>
      </w:r>
      <w:r w:rsidRPr="00CC6579">
        <w:rPr>
          <w:rFonts w:hint="eastAsia"/>
        </w:rPr>
        <w:t>：</w:t>
      </w:r>
      <w:r w:rsidRPr="00CC6579">
        <w:rPr>
          <w:rFonts w:hint="eastAsia"/>
        </w:rPr>
        <w:t>43-58</w:t>
      </w:r>
    </w:p>
    <w:p w:rsidR="00EB7E18" w:rsidRPr="00AA50B6" w:rsidRDefault="00EB7E18" w:rsidP="00EB7E18">
      <w:pPr>
        <w:snapToGrid w:val="0"/>
        <w:spacing w:beforeLines="50" w:line="360" w:lineRule="auto"/>
        <w:rPr>
          <w:rFonts w:cs="TimesNewRomanPSMT" w:hint="eastAsia"/>
          <w:b/>
          <w:kern w:val="0"/>
        </w:rPr>
      </w:pPr>
      <w:r w:rsidRPr="00AA50B6">
        <w:rPr>
          <w:rFonts w:cs="TimesNewRomanPSMT" w:hint="eastAsia"/>
          <w:b/>
          <w:kern w:val="0"/>
        </w:rPr>
        <w:t>二、英文部分</w:t>
      </w:r>
    </w:p>
    <w:p w:rsidR="00EB7E18" w:rsidRPr="00F87BA5" w:rsidRDefault="00EB7E18" w:rsidP="00EB7E18">
      <w:pPr>
        <w:snapToGrid w:val="0"/>
        <w:spacing w:beforeLines="50" w:line="360" w:lineRule="auto"/>
        <w:rPr>
          <w:rFonts w:cs="TimesNewRomanPSMT" w:hint="eastAsia"/>
          <w:kern w:val="0"/>
        </w:rPr>
      </w:pPr>
      <w:proofErr w:type="spellStart"/>
      <w:r w:rsidRPr="00F87BA5">
        <w:rPr>
          <w:rFonts w:cs="TimesNewRomanPSMT" w:hint="eastAsia"/>
          <w:kern w:val="0"/>
        </w:rPr>
        <w:t>Hubbert</w:t>
      </w:r>
      <w:proofErr w:type="spellEnd"/>
      <w:r w:rsidRPr="00F87BA5">
        <w:rPr>
          <w:rFonts w:cs="TimesNewRomanPSMT" w:hint="eastAsia"/>
          <w:kern w:val="0"/>
        </w:rPr>
        <w:t>, A. R., (1995).Customer co-creation of service outcomes</w:t>
      </w:r>
      <w:r w:rsidRPr="00F87BA5">
        <w:rPr>
          <w:rFonts w:cs="TimesNewRomanPSMT" w:hint="eastAsia"/>
          <w:kern w:val="0"/>
        </w:rPr>
        <w:t>：</w:t>
      </w:r>
      <w:r w:rsidRPr="00F87BA5">
        <w:rPr>
          <w:rFonts w:cs="TimesNewRomanPSMT" w:hint="eastAsia"/>
          <w:kern w:val="0"/>
        </w:rPr>
        <w:t xml:space="preserve">Effects of locus of causality attributions. Unpublished doctoral </w:t>
      </w:r>
      <w:proofErr w:type="spellStart"/>
      <w:r w:rsidRPr="00F87BA5">
        <w:rPr>
          <w:rFonts w:cs="TimesNewRomanPSMT" w:hint="eastAsia"/>
          <w:kern w:val="0"/>
        </w:rPr>
        <w:t>dissertation</w:t>
      </w:r>
      <w:proofErr w:type="gramStart"/>
      <w:r w:rsidRPr="00F87BA5">
        <w:rPr>
          <w:rFonts w:cs="TimesNewRomanPSMT" w:hint="eastAsia"/>
          <w:kern w:val="0"/>
        </w:rPr>
        <w:t>,Arizona</w:t>
      </w:r>
      <w:proofErr w:type="spellEnd"/>
      <w:proofErr w:type="gramEnd"/>
      <w:r w:rsidRPr="00F87BA5">
        <w:rPr>
          <w:rFonts w:cs="TimesNewRomanPSMT" w:hint="eastAsia"/>
          <w:kern w:val="0"/>
        </w:rPr>
        <w:t xml:space="preserve"> State University.</w:t>
      </w:r>
    </w:p>
    <w:p w:rsidR="00EB7E18" w:rsidRPr="00F87BA5" w:rsidRDefault="00EB7E18" w:rsidP="00EB7E18">
      <w:pPr>
        <w:snapToGrid w:val="0"/>
        <w:spacing w:beforeLines="50" w:line="360" w:lineRule="auto"/>
        <w:rPr>
          <w:rFonts w:cs="TimesNewRomanPSMT"/>
          <w:kern w:val="0"/>
        </w:rPr>
      </w:pPr>
      <w:proofErr w:type="spellStart"/>
      <w:r w:rsidRPr="00F87BA5">
        <w:rPr>
          <w:rFonts w:cs="TimesNewRomanPSMT"/>
          <w:kern w:val="0"/>
        </w:rPr>
        <w:t>Kotler</w:t>
      </w:r>
      <w:proofErr w:type="spellEnd"/>
      <w:r w:rsidRPr="00F87BA5">
        <w:rPr>
          <w:rFonts w:cs="TimesNewRomanPSMT"/>
          <w:kern w:val="0"/>
        </w:rPr>
        <w:t xml:space="preserve">, Philip (1996), “Marketing Management: Analysis, </w:t>
      </w:r>
      <w:proofErr w:type="spellStart"/>
      <w:r w:rsidRPr="00F87BA5">
        <w:rPr>
          <w:rFonts w:cs="TimesNewRomanPSMT"/>
          <w:kern w:val="0"/>
        </w:rPr>
        <w:t>Planning</w:t>
      </w:r>
      <w:proofErr w:type="gramStart"/>
      <w:r w:rsidRPr="00F87BA5">
        <w:rPr>
          <w:rFonts w:cs="TimesNewRomanPSMT"/>
          <w:kern w:val="0"/>
        </w:rPr>
        <w:t>,Implementation</w:t>
      </w:r>
      <w:proofErr w:type="spellEnd"/>
      <w:proofErr w:type="gramEnd"/>
      <w:r w:rsidRPr="00F87BA5">
        <w:rPr>
          <w:rFonts w:cs="TimesNewRomanPSMT"/>
          <w:kern w:val="0"/>
        </w:rPr>
        <w:t xml:space="preserve"> and Control”,7th </w:t>
      </w:r>
      <w:proofErr w:type="spellStart"/>
      <w:r w:rsidRPr="00F87BA5">
        <w:rPr>
          <w:rFonts w:cs="TimesNewRomanPSMT"/>
          <w:kern w:val="0"/>
        </w:rPr>
        <w:t>ed.,Prentice-Hall,Englewood</w:t>
      </w:r>
      <w:proofErr w:type="spellEnd"/>
      <w:r w:rsidRPr="00F87BA5">
        <w:rPr>
          <w:rFonts w:cs="TimesNewRomanPSMT"/>
          <w:kern w:val="0"/>
        </w:rPr>
        <w:t xml:space="preserve"> Cliffs,NJ.,pp.246-249</w:t>
      </w:r>
    </w:p>
    <w:p w:rsidR="00EB7E18" w:rsidRPr="00F87BA5" w:rsidRDefault="00EB7E18" w:rsidP="00EB7E18">
      <w:pPr>
        <w:snapToGrid w:val="0"/>
        <w:spacing w:beforeLines="50" w:line="360" w:lineRule="auto"/>
        <w:rPr>
          <w:rFonts w:cs="TimesNewRomanPSMT"/>
          <w:kern w:val="0"/>
        </w:rPr>
      </w:pPr>
      <w:proofErr w:type="spellStart"/>
      <w:r w:rsidRPr="00F87BA5">
        <w:rPr>
          <w:rFonts w:cs="TimesNewRomanPSMT"/>
          <w:kern w:val="0"/>
        </w:rPr>
        <w:t>Kumar</w:t>
      </w:r>
      <w:proofErr w:type="gramStart"/>
      <w:r w:rsidRPr="00F87BA5">
        <w:rPr>
          <w:rFonts w:cs="TimesNewRomanPSMT"/>
          <w:kern w:val="0"/>
        </w:rPr>
        <w:t>,V</w:t>
      </w:r>
      <w:proofErr w:type="spellEnd"/>
      <w:proofErr w:type="gramEnd"/>
      <w:r w:rsidRPr="00F87BA5">
        <w:rPr>
          <w:rFonts w:cs="TimesNewRomanPSMT"/>
          <w:kern w:val="0"/>
        </w:rPr>
        <w:t xml:space="preserve">., </w:t>
      </w:r>
      <w:proofErr w:type="spellStart"/>
      <w:r w:rsidRPr="00F87BA5">
        <w:rPr>
          <w:rFonts w:cs="TimesNewRomanPSMT"/>
          <w:kern w:val="0"/>
        </w:rPr>
        <w:t>Lerzan</w:t>
      </w:r>
      <w:proofErr w:type="spellEnd"/>
      <w:r w:rsidRPr="00F87BA5">
        <w:rPr>
          <w:rFonts w:cs="TimesNewRomanPSMT"/>
          <w:kern w:val="0"/>
        </w:rPr>
        <w:t xml:space="preserve"> </w:t>
      </w:r>
      <w:proofErr w:type="spellStart"/>
      <w:r w:rsidRPr="00F87BA5">
        <w:rPr>
          <w:rFonts w:cs="TimesNewRomanPSMT"/>
          <w:kern w:val="0"/>
        </w:rPr>
        <w:t>Aksoy</w:t>
      </w:r>
      <w:proofErr w:type="spellEnd"/>
      <w:r w:rsidRPr="00F87BA5">
        <w:rPr>
          <w:rFonts w:cs="TimesNewRomanPSMT"/>
          <w:kern w:val="0"/>
        </w:rPr>
        <w:t xml:space="preserve">., Bas </w:t>
      </w:r>
      <w:proofErr w:type="spellStart"/>
      <w:r w:rsidRPr="00F87BA5">
        <w:rPr>
          <w:rFonts w:cs="TimesNewRomanPSMT"/>
          <w:kern w:val="0"/>
        </w:rPr>
        <w:t>Donkers</w:t>
      </w:r>
      <w:proofErr w:type="spellEnd"/>
      <w:r w:rsidRPr="00F87BA5">
        <w:rPr>
          <w:rFonts w:cs="TimesNewRomanPSMT"/>
          <w:kern w:val="0"/>
        </w:rPr>
        <w:t xml:space="preserve">, </w:t>
      </w:r>
      <w:proofErr w:type="spellStart"/>
      <w:r w:rsidRPr="00F87BA5">
        <w:rPr>
          <w:rFonts w:cs="TimesNewRomanPSMT"/>
          <w:kern w:val="0"/>
        </w:rPr>
        <w:t>Rajkumar</w:t>
      </w:r>
      <w:proofErr w:type="spellEnd"/>
      <w:r w:rsidRPr="00F87BA5">
        <w:rPr>
          <w:rFonts w:cs="TimesNewRomanPSMT"/>
          <w:kern w:val="0"/>
        </w:rPr>
        <w:t xml:space="preserve"> </w:t>
      </w:r>
      <w:proofErr w:type="spellStart"/>
      <w:r w:rsidRPr="00F87BA5">
        <w:rPr>
          <w:rFonts w:cs="TimesNewRomanPSMT"/>
          <w:kern w:val="0"/>
        </w:rPr>
        <w:t>Venkatesan</w:t>
      </w:r>
      <w:proofErr w:type="spellEnd"/>
      <w:r w:rsidRPr="00F87BA5">
        <w:rPr>
          <w:rFonts w:cs="TimesNewRomanPSMT"/>
          <w:kern w:val="0"/>
        </w:rPr>
        <w:t xml:space="preserve">., Thorsten, Wiesel and </w:t>
      </w:r>
      <w:proofErr w:type="spellStart"/>
      <w:r w:rsidRPr="00F87BA5">
        <w:rPr>
          <w:rFonts w:cs="TimesNewRomanPSMT"/>
          <w:kern w:val="0"/>
        </w:rPr>
        <w:t>Sebasitan</w:t>
      </w:r>
      <w:proofErr w:type="spellEnd"/>
      <w:r w:rsidRPr="00F87BA5">
        <w:rPr>
          <w:rFonts w:cs="TimesNewRomanPSMT"/>
          <w:kern w:val="0"/>
        </w:rPr>
        <w:t xml:space="preserve">, </w:t>
      </w:r>
      <w:proofErr w:type="spellStart"/>
      <w:r w:rsidRPr="00F87BA5">
        <w:rPr>
          <w:rFonts w:cs="TimesNewRomanPSMT"/>
          <w:kern w:val="0"/>
        </w:rPr>
        <w:t>Tillmanns</w:t>
      </w:r>
      <w:proofErr w:type="spellEnd"/>
      <w:r w:rsidRPr="00F87BA5">
        <w:rPr>
          <w:rFonts w:cs="TimesNewRomanPSMT"/>
          <w:kern w:val="0"/>
        </w:rPr>
        <w:t xml:space="preserve">(2010),”Undervalued or overvalued </w:t>
      </w:r>
      <w:proofErr w:type="spellStart"/>
      <w:r w:rsidRPr="00F87BA5">
        <w:rPr>
          <w:rFonts w:cs="TimesNewRomanPSMT"/>
          <w:kern w:val="0"/>
        </w:rPr>
        <w:t>customers:capturing</w:t>
      </w:r>
      <w:proofErr w:type="spellEnd"/>
      <w:r w:rsidRPr="00F87BA5">
        <w:rPr>
          <w:rFonts w:cs="TimesNewRomanPSMT"/>
          <w:kern w:val="0"/>
        </w:rPr>
        <w:t xml:space="preserve"> total customer engagement </w:t>
      </w:r>
      <w:proofErr w:type="spellStart"/>
      <w:r w:rsidRPr="00F87BA5">
        <w:rPr>
          <w:rFonts w:cs="TimesNewRomanPSMT"/>
          <w:kern w:val="0"/>
        </w:rPr>
        <w:t>value”,Journal</w:t>
      </w:r>
      <w:proofErr w:type="spellEnd"/>
      <w:r w:rsidRPr="00F87BA5">
        <w:rPr>
          <w:rFonts w:cs="TimesNewRomanPSMT"/>
          <w:kern w:val="0"/>
        </w:rPr>
        <w:t xml:space="preserve"> of Service Research13(3),297-310</w:t>
      </w:r>
    </w:p>
    <w:p w:rsidR="00EB7E18" w:rsidRPr="00F87BA5" w:rsidRDefault="00EB7E18" w:rsidP="00EB7E18">
      <w:pPr>
        <w:snapToGrid w:val="0"/>
        <w:spacing w:beforeLines="50" w:line="360" w:lineRule="auto"/>
        <w:rPr>
          <w:rFonts w:cs="TimesNewRomanPSMT"/>
          <w:kern w:val="0"/>
        </w:rPr>
      </w:pPr>
      <w:r w:rsidRPr="00F87BA5">
        <w:rPr>
          <w:rFonts w:cs="TimesNewRomanPSMT"/>
          <w:kern w:val="0"/>
        </w:rPr>
        <w:t xml:space="preserve">Lee, P.C.B. (2002) ‘Career Goals and Career Management Strategy Among Information Technology </w:t>
      </w:r>
      <w:proofErr w:type="spellStart"/>
      <w:r w:rsidRPr="00F87BA5">
        <w:rPr>
          <w:rFonts w:cs="TimesNewRomanPSMT"/>
          <w:kern w:val="0"/>
        </w:rPr>
        <w:t>OrthU.R.</w:t>
      </w:r>
      <w:proofErr w:type="gramStart"/>
      <w:r w:rsidRPr="00F87BA5">
        <w:rPr>
          <w:rFonts w:cs="TimesNewRomanPSMT"/>
          <w:kern w:val="0"/>
        </w:rPr>
        <w:t>,GreenM.T.Consumer</w:t>
      </w:r>
      <w:proofErr w:type="spellEnd"/>
      <w:proofErr w:type="gramEnd"/>
      <w:r w:rsidRPr="00F87BA5">
        <w:rPr>
          <w:rFonts w:cs="TimesNewRomanPSMT"/>
          <w:kern w:val="0"/>
        </w:rPr>
        <w:t xml:space="preserve"> loyalty to family versus non-family business: The roles of store </w:t>
      </w:r>
      <w:proofErr w:type="spellStart"/>
      <w:r w:rsidRPr="00F87BA5">
        <w:rPr>
          <w:rFonts w:cs="TimesNewRomanPSMT"/>
          <w:kern w:val="0"/>
        </w:rPr>
        <w:t>image,trust</w:t>
      </w:r>
      <w:proofErr w:type="spellEnd"/>
      <w:r w:rsidRPr="00F87BA5">
        <w:rPr>
          <w:rFonts w:cs="TimesNewRomanPSMT"/>
          <w:kern w:val="0"/>
        </w:rPr>
        <w:t xml:space="preserve"> and satisfaction[J].Journal of Retailing and Consumer Services,2009,(16):248-259</w:t>
      </w:r>
    </w:p>
    <w:p w:rsidR="00EB7E18" w:rsidRPr="00F87BA5" w:rsidRDefault="00EB7E18" w:rsidP="00EB7E18">
      <w:pPr>
        <w:snapToGrid w:val="0"/>
        <w:spacing w:beforeLines="50" w:line="360" w:lineRule="auto"/>
        <w:rPr>
          <w:rFonts w:cs="TimesNewRomanPSMT"/>
          <w:kern w:val="0"/>
        </w:rPr>
      </w:pPr>
      <w:r w:rsidRPr="00F87BA5">
        <w:rPr>
          <w:rFonts w:cs="TimesNewRomanPSMT"/>
          <w:kern w:val="0"/>
        </w:rPr>
        <w:t>Professionals’, Career Development International 7(1): 6-13.</w:t>
      </w:r>
    </w:p>
    <w:p w:rsidR="00EB7E18" w:rsidRPr="00F87BA5" w:rsidRDefault="00EB7E18" w:rsidP="00EB7E18">
      <w:pPr>
        <w:snapToGrid w:val="0"/>
        <w:spacing w:beforeLines="50" w:line="360" w:lineRule="auto"/>
        <w:rPr>
          <w:rFonts w:cs="TimesNewRomanPSMT"/>
          <w:kern w:val="0"/>
        </w:rPr>
      </w:pPr>
      <w:r w:rsidRPr="00F87BA5">
        <w:rPr>
          <w:rFonts w:cs="TimesNewRomanPSMT"/>
          <w:kern w:val="0"/>
        </w:rPr>
        <w:t xml:space="preserve">Rogers </w:t>
      </w:r>
      <w:proofErr w:type="spellStart"/>
      <w:r w:rsidRPr="00F87BA5">
        <w:rPr>
          <w:rFonts w:cs="TimesNewRomanPSMT"/>
          <w:kern w:val="0"/>
        </w:rPr>
        <w:t>D,Gamans</w:t>
      </w:r>
      <w:proofErr w:type="spellEnd"/>
      <w:r w:rsidRPr="00F87BA5">
        <w:rPr>
          <w:rFonts w:cs="TimesNewRomanPSMT"/>
          <w:kern w:val="0"/>
        </w:rPr>
        <w:t xml:space="preserve"> L </w:t>
      </w:r>
      <w:proofErr w:type="spellStart"/>
      <w:r w:rsidRPr="00F87BA5">
        <w:rPr>
          <w:rFonts w:cs="TimesNewRomanPSMT"/>
          <w:kern w:val="0"/>
        </w:rPr>
        <w:t>R,Grassi</w:t>
      </w:r>
      <w:proofErr w:type="spellEnd"/>
      <w:r w:rsidRPr="00F87BA5">
        <w:rPr>
          <w:rFonts w:cs="TimesNewRomanPSMT"/>
          <w:kern w:val="0"/>
        </w:rPr>
        <w:t xml:space="preserve"> M </w:t>
      </w:r>
      <w:proofErr w:type="spellStart"/>
      <w:r w:rsidRPr="00F87BA5">
        <w:rPr>
          <w:rFonts w:cs="TimesNewRomanPSMT"/>
          <w:kern w:val="0"/>
        </w:rPr>
        <w:t>M.Retailing</w:t>
      </w:r>
      <w:proofErr w:type="spellEnd"/>
      <w:r w:rsidRPr="00F87BA5">
        <w:rPr>
          <w:rFonts w:cs="TimesNewRomanPSMT"/>
          <w:kern w:val="0"/>
        </w:rPr>
        <w:t xml:space="preserve"> new perspectives[M].The Dryden </w:t>
      </w:r>
      <w:r w:rsidRPr="00F87BA5">
        <w:rPr>
          <w:rFonts w:cs="TimesNewRomanPSMT"/>
          <w:kern w:val="0"/>
        </w:rPr>
        <w:lastRenderedPageBreak/>
        <w:t>Press,1992.67-69</w:t>
      </w:r>
    </w:p>
    <w:p w:rsidR="00EB7E18" w:rsidRPr="00F87BA5" w:rsidRDefault="00EB7E18" w:rsidP="00EB7E18">
      <w:pPr>
        <w:snapToGrid w:val="0"/>
        <w:spacing w:beforeLines="50" w:line="360" w:lineRule="auto"/>
        <w:rPr>
          <w:rFonts w:cs="TimesNewRomanPSMT" w:hint="eastAsia"/>
          <w:kern w:val="0"/>
        </w:rPr>
      </w:pPr>
      <w:proofErr w:type="spellStart"/>
      <w:r w:rsidRPr="00F87BA5">
        <w:rPr>
          <w:rFonts w:cs="TimesNewRomanPSMT" w:hint="eastAsia"/>
          <w:kern w:val="0"/>
        </w:rPr>
        <w:t>Semeijn</w:t>
      </w:r>
      <w:proofErr w:type="spellEnd"/>
      <w:r w:rsidRPr="00F87BA5">
        <w:rPr>
          <w:rFonts w:cs="TimesNewRomanPSMT" w:hint="eastAsia"/>
          <w:kern w:val="0"/>
        </w:rPr>
        <w:t xml:space="preserve"> J., C. R. Allard ,A. Riel and B. </w:t>
      </w:r>
      <w:proofErr w:type="spellStart"/>
      <w:r w:rsidRPr="00F87BA5">
        <w:rPr>
          <w:rFonts w:cs="TimesNewRomanPSMT" w:hint="eastAsia"/>
          <w:kern w:val="0"/>
        </w:rPr>
        <w:t>Ambrosini</w:t>
      </w:r>
      <w:proofErr w:type="spellEnd"/>
      <w:r w:rsidRPr="00F87BA5">
        <w:rPr>
          <w:rFonts w:cs="TimesNewRomanPSMT" w:hint="eastAsia"/>
          <w:kern w:val="0"/>
        </w:rPr>
        <w:t>(2004),Consumer evaluations of store brands</w:t>
      </w:r>
      <w:r w:rsidRPr="00F87BA5">
        <w:rPr>
          <w:rFonts w:cs="TimesNewRomanPSMT" w:hint="eastAsia"/>
          <w:kern w:val="0"/>
        </w:rPr>
        <w:t>：</w:t>
      </w:r>
      <w:r w:rsidRPr="00F87BA5">
        <w:rPr>
          <w:rFonts w:cs="TimesNewRomanPSMT" w:hint="eastAsia"/>
          <w:kern w:val="0"/>
        </w:rPr>
        <w:t>effects of store image and product attributes, Journal of Retailing and Consumer Services, Vol.11, pp.247-258</w:t>
      </w:r>
    </w:p>
    <w:p w:rsidR="00EB7E18" w:rsidRPr="00F87BA5" w:rsidRDefault="00EB7E18" w:rsidP="00EB7E18">
      <w:pPr>
        <w:snapToGrid w:val="0"/>
        <w:spacing w:beforeLines="50" w:line="360" w:lineRule="auto"/>
        <w:rPr>
          <w:rFonts w:cs="TimesNewRomanPSMT" w:hint="eastAsia"/>
          <w:kern w:val="0"/>
        </w:rPr>
      </w:pPr>
      <w:proofErr w:type="spellStart"/>
      <w:proofErr w:type="gramStart"/>
      <w:r w:rsidRPr="00F87BA5">
        <w:rPr>
          <w:rFonts w:cs="TimesNewRomanPSMT" w:hint="eastAsia"/>
          <w:kern w:val="0"/>
        </w:rPr>
        <w:t>Sheth</w:t>
      </w:r>
      <w:proofErr w:type="spellEnd"/>
      <w:r w:rsidRPr="00F87BA5">
        <w:rPr>
          <w:rFonts w:cs="TimesNewRomanPSMT" w:hint="eastAsia"/>
          <w:kern w:val="0"/>
        </w:rPr>
        <w:t>, J. N., Newman, B. L. &amp; Gross, B. L. (1991), Consumption Values and Market Choices</w:t>
      </w:r>
      <w:r w:rsidRPr="00F87BA5">
        <w:rPr>
          <w:rFonts w:cs="TimesNewRomanPSMT" w:hint="eastAsia"/>
          <w:kern w:val="0"/>
        </w:rPr>
        <w:t>：</w:t>
      </w:r>
      <w:r w:rsidRPr="00F87BA5">
        <w:rPr>
          <w:rFonts w:cs="TimesNewRomanPSMT" w:hint="eastAsia"/>
          <w:kern w:val="0"/>
        </w:rPr>
        <w:t>Theory and Applications, Cincinnati, OH</w:t>
      </w:r>
      <w:r w:rsidRPr="00F87BA5">
        <w:rPr>
          <w:rFonts w:cs="TimesNewRomanPSMT" w:hint="eastAsia"/>
          <w:kern w:val="0"/>
        </w:rPr>
        <w:t>：</w:t>
      </w:r>
      <w:r w:rsidRPr="00F87BA5">
        <w:rPr>
          <w:rFonts w:cs="TimesNewRomanPSMT" w:hint="eastAsia"/>
          <w:kern w:val="0"/>
        </w:rPr>
        <w:t>Southwestern Publishing.</w:t>
      </w:r>
      <w:proofErr w:type="gramEnd"/>
    </w:p>
    <w:p w:rsidR="00EB7E18" w:rsidRPr="00F87BA5"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Default="00EB7E18" w:rsidP="00EB7E18">
      <w:pPr>
        <w:snapToGrid w:val="0"/>
        <w:spacing w:beforeLines="50" w:line="360" w:lineRule="auto"/>
        <w:rPr>
          <w:rFonts w:cs="TimesNewRomanPSMT" w:hint="eastAsia"/>
          <w:kern w:val="0"/>
        </w:rPr>
      </w:pPr>
    </w:p>
    <w:p w:rsidR="00EB7E18" w:rsidRPr="00EB7E18" w:rsidRDefault="00EB7E18" w:rsidP="00EB7E18"/>
    <w:sectPr w:rsidR="00EB7E18" w:rsidRPr="00EB7E18"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8A" w:rsidRDefault="0082168A" w:rsidP="00C75F2B">
      <w:r>
        <w:separator/>
      </w:r>
    </w:p>
  </w:endnote>
  <w:endnote w:type="continuationSeparator" w:id="0">
    <w:p w:rsidR="0082168A" w:rsidRDefault="0082168A" w:rsidP="00C75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Identity-H">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B-Estd-BF-Identity-H">
    <w:altName w:val="MS Mincho"/>
    <w:panose1 w:val="00000000000000000000"/>
    <w:charset w:val="80"/>
    <w:family w:val="auto"/>
    <w:notTrueType/>
    <w:pitch w:val="default"/>
    <w:sig w:usb0="00000001" w:usb1="08070000" w:usb2="00000010" w:usb3="00000000" w:csb0="00020000" w:csb1="00000000"/>
  </w:font>
  <w:font w:name="TT73Ao00">
    <w:altName w:val="Arial Unicode MS"/>
    <w:panose1 w:val="00000000000000000000"/>
    <w:charset w:val="88"/>
    <w:family w:val="auto"/>
    <w:notTrueType/>
    <w:pitch w:val="default"/>
    <w:sig w:usb0="00000001" w:usb1="08080000" w:usb2="00000010" w:usb3="00000000" w:csb0="00100000" w:csb1="00000000"/>
  </w:font>
  <w:font w:name="TT73Ao02">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73Ao01">
    <w:altName w:val="Arial Unicode MS"/>
    <w:panose1 w:val="00000000000000000000"/>
    <w:charset w:val="88"/>
    <w:family w:val="auto"/>
    <w:notTrueType/>
    <w:pitch w:val="default"/>
    <w:sig w:usb0="00000001" w:usb1="08080000" w:usb2="00000010" w:usb3="00000000" w:csb0="00100000" w:csb1="00000000"/>
  </w:font>
  <w:font w:name="TT5CA0o00">
    <w:altName w:val="Arial Unicode MS"/>
    <w:panose1 w:val="00000000000000000000"/>
    <w:charset w:val="88"/>
    <w:family w:val="auto"/>
    <w:notTrueType/>
    <w:pitch w:val="default"/>
    <w:sig w:usb0="00000001" w:usb1="08080000" w:usb2="00000010" w:usb3="00000000" w:csb0="00100000" w:csb1="00000000"/>
  </w:font>
  <w:font w:name="TT5CA0o01">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8A" w:rsidRDefault="0082168A" w:rsidP="00C75F2B">
      <w:r>
        <w:separator/>
      </w:r>
    </w:p>
  </w:footnote>
  <w:footnote w:type="continuationSeparator" w:id="0">
    <w:p w:rsidR="0082168A" w:rsidRDefault="0082168A" w:rsidP="00C75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153DE8"/>
    <w:rsid w:val="001A6A94"/>
    <w:rsid w:val="001E169B"/>
    <w:rsid w:val="00233A57"/>
    <w:rsid w:val="00452E10"/>
    <w:rsid w:val="00573B11"/>
    <w:rsid w:val="006967B6"/>
    <w:rsid w:val="00794023"/>
    <w:rsid w:val="0082168A"/>
    <w:rsid w:val="00986C76"/>
    <w:rsid w:val="009C2505"/>
    <w:rsid w:val="00C63A5F"/>
    <w:rsid w:val="00C74580"/>
    <w:rsid w:val="00C75F2B"/>
    <w:rsid w:val="00D22896"/>
    <w:rsid w:val="00D965B0"/>
    <w:rsid w:val="00DA03DB"/>
    <w:rsid w:val="00E63CE6"/>
    <w:rsid w:val="00EB7E18"/>
    <w:rsid w:val="00F3218E"/>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styleId="a9">
    <w:name w:val="No Spacing"/>
    <w:uiPriority w:val="1"/>
    <w:qFormat/>
    <w:rsid w:val="00EB7E18"/>
    <w:pPr>
      <w:widowControl w:val="0"/>
    </w:pPr>
    <w:rPr>
      <w:rFonts w:ascii="Calibri" w:eastAsia="新細明體" w:hAnsi="Calibri" w:cs="Times New Roman"/>
    </w:rPr>
  </w:style>
  <w:style w:type="paragraph" w:styleId="Web">
    <w:name w:val="Normal (Web)"/>
    <w:basedOn w:val="a"/>
    <w:uiPriority w:val="99"/>
    <w:rsid w:val="00EB7E18"/>
    <w:pPr>
      <w:widowControl/>
      <w:spacing w:before="100" w:beforeAutospacing="1" w:after="100" w:afterAutospacing="1"/>
    </w:pPr>
    <w:rPr>
      <w:rFonts w:ascii="新細明體" w:eastAsia="新細明體" w:hAnsi="新細明體" w:cs="新細明體"/>
      <w:color w:val="666666"/>
      <w:kern w:val="0"/>
    </w:rPr>
  </w:style>
  <w:style w:type="paragraph" w:customStyle="1" w:styleId="aa">
    <w:name w:val="內文 + (中文) 標楷體"/>
    <w:aliases w:val="(符號) 標楷體,13 點"/>
    <w:basedOn w:val="a"/>
    <w:link w:val="ab"/>
    <w:rsid w:val="00EB7E18"/>
    <w:pPr>
      <w:snapToGrid w:val="0"/>
      <w:spacing w:beforeLines="50" w:line="360" w:lineRule="auto"/>
      <w:ind w:firstLineChars="200" w:firstLine="520"/>
      <w:jc w:val="both"/>
    </w:pPr>
    <w:rPr>
      <w:rFonts w:ascii="Calibri" w:hAnsi="Calibri" w:cs="細明體"/>
      <w:kern w:val="0"/>
      <w:sz w:val="26"/>
    </w:rPr>
  </w:style>
  <w:style w:type="character" w:customStyle="1" w:styleId="ab">
    <w:name w:val="內文 + (中文) 標楷體 字元"/>
    <w:aliases w:val="(符號) 標楷體 字元,13 點 字元"/>
    <w:link w:val="aa"/>
    <w:rsid w:val="00EB7E18"/>
    <w:rPr>
      <w:rFonts w:ascii="Calibri" w:eastAsia="標楷體" w:hAnsi="Calibri" w:cs="細明體"/>
      <w:kern w:val="0"/>
      <w:sz w:val="26"/>
      <w:szCs w:val="24"/>
    </w:rPr>
  </w:style>
  <w:style w:type="paragraph" w:styleId="ac">
    <w:name w:val="Normal Indent"/>
    <w:basedOn w:val="a"/>
    <w:link w:val="ad"/>
    <w:rsid w:val="00EB7E18"/>
    <w:pPr>
      <w:ind w:leftChars="200" w:left="480"/>
    </w:pPr>
    <w:rPr>
      <w:rFonts w:ascii="Calibri" w:eastAsia="新細明體" w:hAnsi="Calibri"/>
    </w:rPr>
  </w:style>
  <w:style w:type="character" w:customStyle="1" w:styleId="ad">
    <w:name w:val="內文縮排 字元"/>
    <w:link w:val="ac"/>
    <w:rsid w:val="00EB7E18"/>
    <w:rPr>
      <w:rFonts w:ascii="Calibri" w:eastAsia="新細明體"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2013-07-22T12:15:00Z</dcterms:modified>
</cp:coreProperties>
</file>