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80" w:rsidRPr="00341437" w:rsidRDefault="00C74580" w:rsidP="00452E10">
      <w:pPr>
        <w:widowControl/>
        <w:autoSpaceDE w:val="0"/>
        <w:autoSpaceDN w:val="0"/>
        <w:jc w:val="center"/>
        <w:textAlignment w:val="bottom"/>
        <w:rPr>
          <w:sz w:val="80"/>
        </w:rPr>
      </w:pPr>
      <w:r w:rsidRPr="00341437">
        <w:rPr>
          <w:rFonts w:hint="eastAsia"/>
          <w:sz w:val="80"/>
        </w:rPr>
        <w:t>國立高雄應用科技大學</w:t>
      </w:r>
    </w:p>
    <w:p w:rsidR="00C74580" w:rsidRPr="00341437" w:rsidRDefault="00C74580" w:rsidP="00452E10">
      <w:pPr>
        <w:widowControl/>
        <w:autoSpaceDE w:val="0"/>
        <w:autoSpaceDN w:val="0"/>
        <w:jc w:val="center"/>
        <w:textAlignment w:val="bottom"/>
        <w:rPr>
          <w:sz w:val="104"/>
        </w:rPr>
      </w:pPr>
    </w:p>
    <w:p w:rsidR="00C74580" w:rsidRPr="00341437" w:rsidRDefault="00C74580" w:rsidP="00452E10">
      <w:pPr>
        <w:widowControl/>
        <w:autoSpaceDE w:val="0"/>
        <w:autoSpaceDN w:val="0"/>
        <w:jc w:val="center"/>
        <w:textAlignment w:val="bottom"/>
        <w:rPr>
          <w:sz w:val="72"/>
        </w:rPr>
      </w:pPr>
      <w:r w:rsidRPr="00341437">
        <w:rPr>
          <w:rFonts w:hint="eastAsia"/>
          <w:sz w:val="72"/>
        </w:rPr>
        <w:t>企業管理系</w:t>
      </w:r>
    </w:p>
    <w:p w:rsidR="00C74580" w:rsidRPr="00341437" w:rsidRDefault="00C74580" w:rsidP="00452E10">
      <w:pPr>
        <w:widowControl/>
        <w:autoSpaceDE w:val="0"/>
        <w:autoSpaceDN w:val="0"/>
        <w:jc w:val="center"/>
        <w:textAlignment w:val="bottom"/>
      </w:pPr>
    </w:p>
    <w:p w:rsidR="00C74580" w:rsidRPr="00341437" w:rsidRDefault="00C74580" w:rsidP="00452E10">
      <w:pPr>
        <w:widowControl/>
        <w:autoSpaceDE w:val="0"/>
        <w:autoSpaceDN w:val="0"/>
        <w:ind w:right="283"/>
        <w:jc w:val="center"/>
        <w:textAlignment w:val="bottom"/>
        <w:rPr>
          <w:sz w:val="80"/>
        </w:rPr>
      </w:pPr>
      <w:r w:rsidRPr="00341437">
        <w:rPr>
          <w:rFonts w:hint="eastAsia"/>
          <w:sz w:val="80"/>
        </w:rPr>
        <w:t>實務專題報告</w:t>
      </w:r>
    </w:p>
    <w:p w:rsidR="00C74580" w:rsidRPr="00341437" w:rsidRDefault="00C74580" w:rsidP="00452E10">
      <w:pPr>
        <w:widowControl/>
        <w:autoSpaceDE w:val="0"/>
        <w:autoSpaceDN w:val="0"/>
        <w:ind w:right="425"/>
        <w:jc w:val="center"/>
        <w:textAlignment w:val="bottom"/>
      </w:pPr>
    </w:p>
    <w:p w:rsidR="00C74580" w:rsidRPr="00341437" w:rsidRDefault="00C74580" w:rsidP="00452E10">
      <w:pPr>
        <w:widowControl/>
        <w:autoSpaceDE w:val="0"/>
        <w:autoSpaceDN w:val="0"/>
        <w:ind w:right="425"/>
        <w:jc w:val="center"/>
        <w:textAlignment w:val="bottom"/>
      </w:pPr>
    </w:p>
    <w:tbl>
      <w:tblPr>
        <w:tblW w:w="828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80"/>
      </w:tblGrid>
      <w:tr w:rsidR="00C74580" w:rsidRPr="00341437" w:rsidTr="00992DD9">
        <w:trPr>
          <w:trHeight w:val="2094"/>
        </w:trPr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CF7" w:rsidRDefault="00D17CF7" w:rsidP="00992DD9">
            <w:pPr>
              <w:widowControl/>
              <w:autoSpaceDE w:val="0"/>
              <w:autoSpaceDN w:val="0"/>
              <w:ind w:right="-57"/>
              <w:jc w:val="center"/>
              <w:textAlignment w:val="bottom"/>
              <w:rPr>
                <w:spacing w:val="-12"/>
                <w:sz w:val="56"/>
                <w:szCs w:val="56"/>
              </w:rPr>
            </w:pPr>
            <w:r w:rsidRPr="00D17CF7">
              <w:rPr>
                <w:rFonts w:hint="eastAsia"/>
                <w:spacing w:val="-12"/>
                <w:sz w:val="56"/>
                <w:szCs w:val="56"/>
              </w:rPr>
              <w:t>非營利組織取得組織發展資源</w:t>
            </w:r>
          </w:p>
          <w:p w:rsidR="00C74580" w:rsidRPr="00D17CF7" w:rsidRDefault="00D17CF7" w:rsidP="00992DD9">
            <w:pPr>
              <w:widowControl/>
              <w:autoSpaceDE w:val="0"/>
              <w:autoSpaceDN w:val="0"/>
              <w:ind w:right="-57"/>
              <w:jc w:val="center"/>
              <w:textAlignment w:val="bottom"/>
              <w:rPr>
                <w:spacing w:val="-12"/>
                <w:sz w:val="56"/>
                <w:szCs w:val="56"/>
              </w:rPr>
            </w:pPr>
            <w:r w:rsidRPr="00D17CF7">
              <w:rPr>
                <w:rFonts w:hint="eastAsia"/>
                <w:spacing w:val="-12"/>
                <w:sz w:val="56"/>
                <w:szCs w:val="56"/>
              </w:rPr>
              <w:t>之關鍵成功因素</w:t>
            </w:r>
          </w:p>
        </w:tc>
      </w:tr>
    </w:tbl>
    <w:p w:rsidR="00C74580" w:rsidRPr="00341437" w:rsidRDefault="00C74580" w:rsidP="00C74580">
      <w:pPr>
        <w:widowControl/>
        <w:autoSpaceDE w:val="0"/>
        <w:autoSpaceDN w:val="0"/>
        <w:textAlignment w:val="bottom"/>
      </w:pPr>
    </w:p>
    <w:p w:rsidR="00C74580" w:rsidRPr="00341437" w:rsidRDefault="00C74580" w:rsidP="00C74580">
      <w:pPr>
        <w:widowControl/>
        <w:autoSpaceDE w:val="0"/>
        <w:autoSpaceDN w:val="0"/>
        <w:textAlignment w:val="bottom"/>
      </w:pPr>
    </w:p>
    <w:p w:rsidR="00C74580" w:rsidRPr="00341437" w:rsidRDefault="00C74580" w:rsidP="00C74580">
      <w:pPr>
        <w:widowControl/>
        <w:autoSpaceDE w:val="0"/>
        <w:autoSpaceDN w:val="0"/>
        <w:spacing w:line="360" w:lineRule="auto"/>
        <w:ind w:firstLine="1985"/>
        <w:jc w:val="both"/>
        <w:textAlignment w:val="bottom"/>
        <w:rPr>
          <w:sz w:val="40"/>
        </w:rPr>
      </w:pPr>
      <w:r w:rsidRPr="00341437">
        <w:rPr>
          <w:rFonts w:hint="eastAsia"/>
          <w:sz w:val="40"/>
        </w:rPr>
        <w:t>指導老師：</w:t>
      </w:r>
      <w:r w:rsidR="00D17CF7" w:rsidRPr="00D17CF7">
        <w:rPr>
          <w:rFonts w:hint="eastAsia"/>
          <w:sz w:val="40"/>
        </w:rPr>
        <w:t>陳</w:t>
      </w:r>
      <w:proofErr w:type="gramStart"/>
      <w:r w:rsidR="00D17CF7" w:rsidRPr="00D17CF7">
        <w:rPr>
          <w:rFonts w:hint="eastAsia"/>
          <w:sz w:val="40"/>
        </w:rPr>
        <w:t>芃婷</w:t>
      </w:r>
      <w:proofErr w:type="gramEnd"/>
      <w:r w:rsidRPr="00341437">
        <w:rPr>
          <w:rFonts w:hint="eastAsia"/>
          <w:sz w:val="40"/>
        </w:rPr>
        <w:t>老師</w:t>
      </w:r>
    </w:p>
    <w:p w:rsidR="00C74580" w:rsidRPr="00341437" w:rsidRDefault="00C74580" w:rsidP="00C74580">
      <w:pPr>
        <w:widowControl/>
        <w:autoSpaceDE w:val="0"/>
        <w:autoSpaceDN w:val="0"/>
        <w:spacing w:line="360" w:lineRule="auto"/>
        <w:ind w:firstLine="1985"/>
        <w:jc w:val="both"/>
        <w:textAlignment w:val="bottom"/>
        <w:rPr>
          <w:sz w:val="40"/>
        </w:rPr>
      </w:pPr>
      <w:r w:rsidRPr="00341437">
        <w:rPr>
          <w:rFonts w:hint="eastAsia"/>
          <w:sz w:val="40"/>
        </w:rPr>
        <w:t>班　　級：</w:t>
      </w:r>
      <w:proofErr w:type="gramStart"/>
      <w:r w:rsidRPr="00341437">
        <w:rPr>
          <w:rFonts w:hint="eastAsia"/>
          <w:sz w:val="40"/>
        </w:rPr>
        <w:t>進企</w:t>
      </w:r>
      <w:proofErr w:type="gramEnd"/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4"/>
          <w:attr w:name="UnitName" w:val="甲"/>
        </w:smartTagPr>
        <w:r w:rsidRPr="00341437">
          <w:rPr>
            <w:rFonts w:hint="eastAsia"/>
            <w:sz w:val="40"/>
          </w:rPr>
          <w:t>四甲</w:t>
        </w:r>
      </w:smartTag>
    </w:p>
    <w:p w:rsidR="00F920F9" w:rsidRPr="00F920F9" w:rsidRDefault="00F920F9" w:rsidP="00F920F9">
      <w:pPr>
        <w:widowControl/>
        <w:autoSpaceDE w:val="0"/>
        <w:autoSpaceDN w:val="0"/>
        <w:spacing w:line="360" w:lineRule="auto"/>
        <w:ind w:firstLine="1985"/>
        <w:jc w:val="both"/>
        <w:textAlignment w:val="bottom"/>
        <w:rPr>
          <w:sz w:val="40"/>
        </w:rPr>
      </w:pPr>
      <w:r>
        <w:rPr>
          <w:rFonts w:hint="eastAsia"/>
          <w:sz w:val="40"/>
        </w:rPr>
        <w:t>組　　員：</w:t>
      </w:r>
      <w:r w:rsidR="00D17CF7" w:rsidRPr="00D17CF7">
        <w:rPr>
          <w:rFonts w:hint="eastAsia"/>
          <w:sz w:val="40"/>
        </w:rPr>
        <w:t>黃啟紋</w:t>
      </w:r>
      <w:r>
        <w:rPr>
          <w:rFonts w:hint="eastAsia"/>
          <w:sz w:val="40"/>
        </w:rPr>
        <w:t xml:space="preserve">  </w:t>
      </w:r>
      <w:r w:rsidR="00D17CF7" w:rsidRPr="00D17CF7">
        <w:rPr>
          <w:rFonts w:hint="eastAsia"/>
          <w:sz w:val="40"/>
        </w:rPr>
        <w:t>戴霈雅</w:t>
      </w:r>
    </w:p>
    <w:p w:rsidR="00C74580" w:rsidRPr="00341437" w:rsidRDefault="00F920F9" w:rsidP="00F920F9">
      <w:pPr>
        <w:widowControl/>
        <w:tabs>
          <w:tab w:val="left" w:pos="567"/>
        </w:tabs>
        <w:autoSpaceDE w:val="0"/>
        <w:autoSpaceDN w:val="0"/>
        <w:spacing w:line="360" w:lineRule="auto"/>
        <w:jc w:val="both"/>
        <w:textAlignment w:val="bottom"/>
        <w:rPr>
          <w:sz w:val="40"/>
        </w:rPr>
      </w:pPr>
      <w:r>
        <w:rPr>
          <w:rFonts w:hint="eastAsia"/>
          <w:sz w:val="40"/>
        </w:rPr>
        <w:t xml:space="preserve">                    </w:t>
      </w:r>
      <w:r w:rsidR="00D17CF7" w:rsidRPr="00D17CF7">
        <w:rPr>
          <w:rFonts w:hint="eastAsia"/>
          <w:sz w:val="40"/>
        </w:rPr>
        <w:t>林羽柔</w:t>
      </w:r>
    </w:p>
    <w:p w:rsidR="001E169B" w:rsidRPr="00E63CE6" w:rsidRDefault="001E169B" w:rsidP="00C74580">
      <w:pPr>
        <w:pStyle w:val="a3"/>
        <w:tabs>
          <w:tab w:val="clear" w:pos="426"/>
          <w:tab w:val="left" w:pos="480"/>
        </w:tabs>
        <w:jc w:val="center"/>
        <w:rPr>
          <w:rFonts w:eastAsia="標楷體"/>
          <w:sz w:val="40"/>
          <w:szCs w:val="40"/>
        </w:rPr>
      </w:pPr>
    </w:p>
    <w:p w:rsidR="00C74580" w:rsidRPr="00341437" w:rsidRDefault="00C74580" w:rsidP="00C74580">
      <w:pPr>
        <w:pStyle w:val="a3"/>
        <w:tabs>
          <w:tab w:val="clear" w:pos="426"/>
          <w:tab w:val="left" w:pos="480"/>
        </w:tabs>
        <w:jc w:val="center"/>
        <w:rPr>
          <w:rFonts w:eastAsia="標楷體"/>
        </w:rPr>
      </w:pPr>
      <w:r w:rsidRPr="00341437">
        <w:rPr>
          <w:rFonts w:eastAsia="標楷體" w:hint="eastAsia"/>
        </w:rPr>
        <w:t>中華民國</w:t>
      </w:r>
      <w:r w:rsidR="00F920F9">
        <w:rPr>
          <w:rFonts w:eastAsia="標楷體" w:hint="eastAsia"/>
        </w:rPr>
        <w:t>102</w:t>
      </w:r>
      <w:r w:rsidRPr="00341437">
        <w:rPr>
          <w:rFonts w:eastAsia="標楷體" w:hint="eastAsia"/>
        </w:rPr>
        <w:t>年</w:t>
      </w:r>
      <w:r w:rsidRPr="00341437">
        <w:rPr>
          <w:rFonts w:eastAsia="標楷體" w:hint="eastAsia"/>
        </w:rPr>
        <w:t>0</w:t>
      </w:r>
      <w:r>
        <w:rPr>
          <w:rFonts w:eastAsia="標楷體" w:hint="eastAsia"/>
        </w:rPr>
        <w:t>6</w:t>
      </w:r>
      <w:r w:rsidRPr="00341437">
        <w:rPr>
          <w:rFonts w:eastAsia="標楷體" w:hint="eastAsia"/>
        </w:rPr>
        <w:t>月</w:t>
      </w:r>
    </w:p>
    <w:p w:rsidR="00233A57" w:rsidRDefault="00233A57">
      <w:pPr>
        <w:rPr>
          <w:rFonts w:hint="eastAsia"/>
        </w:rPr>
      </w:pPr>
    </w:p>
    <w:p w:rsidR="00EE7E53" w:rsidRPr="00EE7E53" w:rsidRDefault="00EE7E53" w:rsidP="00EE7E53">
      <w:pPr>
        <w:jc w:val="center"/>
        <w:rPr>
          <w:rFonts w:hint="eastAsia"/>
          <w:sz w:val="36"/>
        </w:rPr>
      </w:pPr>
      <w:r w:rsidRPr="00EE7E53">
        <w:rPr>
          <w:rFonts w:hint="eastAsia"/>
          <w:sz w:val="36"/>
        </w:rPr>
        <w:lastRenderedPageBreak/>
        <w:t>摘要</w:t>
      </w:r>
    </w:p>
    <w:p w:rsidR="00EE7E53" w:rsidRDefault="00EE7E53" w:rsidP="00EE7E53">
      <w:pPr>
        <w:rPr>
          <w:rFonts w:hint="eastAsia"/>
        </w:rPr>
      </w:pPr>
      <w:r>
        <w:rPr>
          <w:rFonts w:hint="eastAsia"/>
        </w:rPr>
        <w:t>近年來台灣正邁入高度社會服務關懷的過程，所面臨著是非營利組織數量與日俱增現象，尤其當擁有豐富資源之大型機構的成立，造成社會資源普遍患</w:t>
      </w:r>
      <w:proofErr w:type="gramStart"/>
      <w:r>
        <w:rPr>
          <w:rFonts w:hint="eastAsia"/>
        </w:rPr>
        <w:t>寡</w:t>
      </w:r>
      <w:proofErr w:type="gramEnd"/>
      <w:r>
        <w:rPr>
          <w:rFonts w:hint="eastAsia"/>
        </w:rPr>
        <w:t>而患</w:t>
      </w:r>
      <w:proofErr w:type="gramStart"/>
      <w:r>
        <w:rPr>
          <w:rFonts w:hint="eastAsia"/>
        </w:rPr>
        <w:t>不均已是</w:t>
      </w:r>
      <w:proofErr w:type="gramEnd"/>
      <w:r>
        <w:rPr>
          <w:rFonts w:hint="eastAsia"/>
        </w:rPr>
        <w:t>不爭的事實，在這種情況下使得中、小型非營利組織常陷入競爭能力不足的迷思，以致在取得組織發展資源上顯得無所適從。然而每一家非營利組織其實都存在或多或少組織服務差異性，若能再掌握資源擁有者所在意的關鍵成功因素項目，降低對於投入中、小型非營利組織的風險思考，將有助於取得足以支應組織內部運作之營運資金。</w:t>
      </w:r>
    </w:p>
    <w:p w:rsidR="00EE7E53" w:rsidRDefault="00EE7E53" w:rsidP="00EE7E53">
      <w:pPr>
        <w:rPr>
          <w:rFonts w:hint="eastAsia"/>
        </w:rPr>
      </w:pPr>
      <w:r>
        <w:rPr>
          <w:rFonts w:hint="eastAsia"/>
        </w:rPr>
        <w:t>本研究歸納整理出發展非營利組織關鍵成功因素至少應包括使命、領導人、董事會、參與者與方案運作等五個主要因素構面，而每一因素構面則分別發展出七個評估準則。</w:t>
      </w:r>
      <w:proofErr w:type="gramStart"/>
      <w:r>
        <w:rPr>
          <w:rFonts w:hint="eastAsia"/>
        </w:rPr>
        <w:t>爰</w:t>
      </w:r>
      <w:proofErr w:type="gramEnd"/>
      <w:r>
        <w:rPr>
          <w:rFonts w:hint="eastAsia"/>
        </w:rPr>
        <w:t>此，本研究企圖以專家問卷的方式，運用</w:t>
      </w:r>
      <w:proofErr w:type="gramStart"/>
      <w:r>
        <w:rPr>
          <w:rFonts w:hint="eastAsia"/>
        </w:rPr>
        <w:t>模糊德菲分析</w:t>
      </w:r>
      <w:proofErr w:type="gramEnd"/>
      <w:r>
        <w:rPr>
          <w:rFonts w:hint="eastAsia"/>
        </w:rPr>
        <w:t>法，來了解專家學者、政府部門以及民間產業，依其所處補助、贊助以及專業角色立場，對於非營利組織關鍵成功因素的看法。</w:t>
      </w:r>
    </w:p>
    <w:p w:rsidR="00EE7E53" w:rsidRDefault="00EE7E53" w:rsidP="00EE7E53">
      <w:pPr>
        <w:rPr>
          <w:rFonts w:hint="eastAsia"/>
        </w:rPr>
      </w:pPr>
      <w:r>
        <w:rPr>
          <w:rFonts w:hint="eastAsia"/>
        </w:rPr>
        <w:t>研究結果發現非營利組織獲取組織發展資源關鍵成功因素，分別為：一、非營利組織應具備良好形象理念、二、非營利組織的領導人應具備良好品德及負責的態度、三、非營利組織的領導人應具備獨立思考的判斷能力、四、非營利組織的董事會對支持者應具備良好的公信力</w:t>
      </w:r>
      <w:proofErr w:type="gramStart"/>
      <w:r>
        <w:rPr>
          <w:rFonts w:hint="eastAsia"/>
        </w:rPr>
        <w:t>及責信</w:t>
      </w:r>
      <w:proofErr w:type="gramEnd"/>
      <w:r>
        <w:rPr>
          <w:rFonts w:hint="eastAsia"/>
        </w:rPr>
        <w:t>度，以及五、非營利組織的員工應具備自我管理能力。本研究管理實務上將有助於協助中、小型非營利組織，瞭解自身以及資源擁有者對於非營利組織獲取組織發展資源，所需具備的關鍵成功因素在看法上的差異，以及提供經營者或輔導單位發展策略方向依據。</w:t>
      </w:r>
    </w:p>
    <w:p w:rsidR="00EE7E53" w:rsidRDefault="00EE7E53" w:rsidP="00EE7E53"/>
    <w:p w:rsidR="00EE7E53" w:rsidRDefault="00EE7E53" w:rsidP="00EE7E53"/>
    <w:p w:rsidR="00EE7E53" w:rsidRDefault="00EE7E53" w:rsidP="00EE7E53"/>
    <w:p w:rsidR="00EE7E53" w:rsidRDefault="00EE7E53" w:rsidP="00EE7E53">
      <w:pPr>
        <w:jc w:val="center"/>
        <w:rPr>
          <w:rFonts w:hint="eastAsia"/>
        </w:rPr>
      </w:pPr>
      <w:r>
        <w:rPr>
          <w:rFonts w:hint="eastAsia"/>
        </w:rPr>
        <w:t>關鍵字：關鍵成功因素、非營利組織、模糊德菲法</w:t>
      </w:r>
    </w:p>
    <w:p w:rsidR="00EE7E53" w:rsidRDefault="00EE7E53" w:rsidP="00EE7E53"/>
    <w:p w:rsidR="00EE7E53" w:rsidRDefault="00EE7E53" w:rsidP="00EE7E53"/>
    <w:p w:rsidR="00EE7E53" w:rsidRDefault="00EE7E53">
      <w:pPr>
        <w:rPr>
          <w:rFonts w:hint="eastAsia"/>
        </w:rPr>
      </w:pPr>
    </w:p>
    <w:p w:rsidR="00EE7E53" w:rsidRDefault="00EE7E53">
      <w:pPr>
        <w:rPr>
          <w:rFonts w:hint="eastAsia"/>
        </w:rPr>
      </w:pPr>
    </w:p>
    <w:p w:rsidR="00EE7E53" w:rsidRDefault="00EE7E53">
      <w:pPr>
        <w:rPr>
          <w:rFonts w:hint="eastAsia"/>
        </w:rPr>
      </w:pPr>
    </w:p>
    <w:p w:rsidR="00EE7E53" w:rsidRDefault="00EE7E53">
      <w:pPr>
        <w:rPr>
          <w:rFonts w:hint="eastAsia"/>
        </w:rPr>
      </w:pPr>
    </w:p>
    <w:p w:rsidR="00EE7E53" w:rsidRDefault="00EE7E53">
      <w:pPr>
        <w:rPr>
          <w:rFonts w:hint="eastAsia"/>
        </w:rPr>
      </w:pPr>
    </w:p>
    <w:p w:rsidR="00EE7E53" w:rsidRDefault="00EE7E53">
      <w:pPr>
        <w:rPr>
          <w:rFonts w:hint="eastAsia"/>
        </w:rPr>
      </w:pPr>
    </w:p>
    <w:p w:rsidR="00EE7E53" w:rsidRDefault="00EE7E53">
      <w:pPr>
        <w:rPr>
          <w:rFonts w:hint="eastAsia"/>
        </w:rPr>
      </w:pPr>
    </w:p>
    <w:p w:rsidR="00EE7E53" w:rsidRDefault="00EE7E53">
      <w:pPr>
        <w:rPr>
          <w:rFonts w:hint="eastAsia"/>
        </w:rPr>
      </w:pPr>
    </w:p>
    <w:p w:rsidR="00EE7E53" w:rsidRDefault="00EE7E53">
      <w:pPr>
        <w:rPr>
          <w:rFonts w:hint="eastAsia"/>
        </w:rPr>
      </w:pPr>
    </w:p>
    <w:p w:rsidR="00EE7E53" w:rsidRDefault="00EE7E53">
      <w:pPr>
        <w:rPr>
          <w:rFonts w:hint="eastAsia"/>
        </w:rPr>
      </w:pPr>
    </w:p>
    <w:p w:rsidR="00EE7E53" w:rsidRDefault="00EE7E53">
      <w:pPr>
        <w:rPr>
          <w:rFonts w:hint="eastAsia"/>
        </w:rPr>
      </w:pPr>
    </w:p>
    <w:p w:rsidR="00EE7E53" w:rsidRDefault="00EE7E53" w:rsidP="00EE7E53">
      <w:pPr>
        <w:pStyle w:val="1"/>
        <w:spacing w:line="276" w:lineRule="auto"/>
        <w:jc w:val="center"/>
        <w:rPr>
          <w:rFonts w:ascii="Times New Roman" w:eastAsia="標楷體" w:hAnsi="Times New Roman" w:hint="eastAsia"/>
          <w:sz w:val="36"/>
          <w:szCs w:val="36"/>
          <w:lang w:val="en-US" w:eastAsia="zh-TW"/>
        </w:rPr>
      </w:pPr>
      <w:bookmarkStart w:id="0" w:name="_Toc321071427"/>
      <w:bookmarkStart w:id="1" w:name="_Toc359277629"/>
      <w:r w:rsidRPr="00A707B8">
        <w:rPr>
          <w:rFonts w:ascii="Times New Roman" w:eastAsia="標楷體" w:hAnsi="Times New Roman"/>
          <w:sz w:val="36"/>
          <w:szCs w:val="36"/>
          <w:lang w:val="en-US" w:eastAsia="zh-TW"/>
        </w:rPr>
        <w:lastRenderedPageBreak/>
        <w:t xml:space="preserve">第壹章　</w:t>
      </w:r>
      <w:proofErr w:type="gramStart"/>
      <w:r w:rsidRPr="00A707B8">
        <w:rPr>
          <w:rFonts w:ascii="Times New Roman" w:eastAsia="標楷體" w:hAnsi="Times New Roman"/>
          <w:sz w:val="36"/>
          <w:szCs w:val="36"/>
          <w:lang w:val="en-US" w:eastAsia="zh-TW"/>
        </w:rPr>
        <w:t>緒</w:t>
      </w:r>
      <w:proofErr w:type="gramEnd"/>
      <w:r w:rsidRPr="00A707B8">
        <w:rPr>
          <w:rFonts w:ascii="Times New Roman" w:eastAsia="標楷體" w:hAnsi="Times New Roman"/>
          <w:sz w:val="36"/>
          <w:szCs w:val="36"/>
          <w:lang w:val="en-US" w:eastAsia="zh-TW"/>
        </w:rPr>
        <w:t xml:space="preserve">　　論</w:t>
      </w:r>
      <w:bookmarkEnd w:id="0"/>
      <w:bookmarkEnd w:id="1"/>
    </w:p>
    <w:p w:rsidR="00EE7E53" w:rsidRPr="0087144C" w:rsidRDefault="00EE7E53" w:rsidP="00EE7E53">
      <w:pPr>
        <w:pStyle w:val="2"/>
        <w:spacing w:line="276" w:lineRule="auto"/>
        <w:rPr>
          <w:rFonts w:ascii="標楷體" w:eastAsia="標楷體" w:hAnsi="標楷體"/>
          <w:sz w:val="32"/>
          <w:szCs w:val="32"/>
        </w:rPr>
      </w:pPr>
      <w:bookmarkStart w:id="2" w:name="_Toc321071428"/>
      <w:bookmarkStart w:id="3" w:name="_Toc359277630"/>
      <w:proofErr w:type="spellStart"/>
      <w:r w:rsidRPr="0087144C">
        <w:rPr>
          <w:rFonts w:ascii="標楷體" w:eastAsia="標楷體" w:hAnsi="標楷體"/>
          <w:sz w:val="32"/>
          <w:szCs w:val="32"/>
        </w:rPr>
        <w:t>第一節</w:t>
      </w:r>
      <w:proofErr w:type="spellEnd"/>
      <w:r w:rsidRPr="0087144C">
        <w:rPr>
          <w:rFonts w:ascii="標楷體" w:eastAsia="標楷體" w:hAnsi="標楷體"/>
          <w:sz w:val="32"/>
          <w:szCs w:val="32"/>
        </w:rPr>
        <w:t xml:space="preserve"> </w:t>
      </w:r>
      <w:proofErr w:type="spellStart"/>
      <w:r w:rsidRPr="0087144C">
        <w:rPr>
          <w:rFonts w:ascii="標楷體" w:eastAsia="標楷體" w:hAnsi="標楷體"/>
          <w:sz w:val="32"/>
          <w:szCs w:val="32"/>
        </w:rPr>
        <w:t>研究</w:t>
      </w:r>
      <w:bookmarkEnd w:id="2"/>
      <w:r w:rsidRPr="0087144C">
        <w:rPr>
          <w:rFonts w:ascii="標楷體" w:eastAsia="標楷體" w:hAnsi="標楷體" w:hint="eastAsia"/>
          <w:sz w:val="32"/>
          <w:szCs w:val="32"/>
        </w:rPr>
        <w:t>背景</w:t>
      </w:r>
      <w:bookmarkEnd w:id="3"/>
      <w:proofErr w:type="spellEnd"/>
    </w:p>
    <w:p w:rsidR="00EE7E53" w:rsidRPr="00A707B8" w:rsidRDefault="00EE7E53" w:rsidP="00EE7E53">
      <w:pPr>
        <w:pStyle w:val="a9"/>
        <w:spacing w:line="276" w:lineRule="auto"/>
        <w:ind w:firstLine="0"/>
        <w:rPr>
          <w:rFonts w:hint="eastAsia"/>
          <w:sz w:val="26"/>
          <w:szCs w:val="26"/>
        </w:rPr>
      </w:pPr>
      <w:r w:rsidRPr="00A707B8">
        <w:rPr>
          <w:rFonts w:hint="eastAsia"/>
          <w:sz w:val="26"/>
          <w:szCs w:val="26"/>
        </w:rPr>
        <w:t xml:space="preserve">    </w:t>
      </w:r>
      <w:r w:rsidRPr="00A707B8">
        <w:rPr>
          <w:sz w:val="26"/>
          <w:szCs w:val="26"/>
        </w:rPr>
        <w:t>我國的非營利組織雖然較歐美國家</w:t>
      </w:r>
      <w:proofErr w:type="gramStart"/>
      <w:r w:rsidRPr="00A707B8">
        <w:rPr>
          <w:sz w:val="26"/>
          <w:szCs w:val="26"/>
        </w:rPr>
        <w:t>起步甚晚</w:t>
      </w:r>
      <w:proofErr w:type="gramEnd"/>
      <w:r w:rsidRPr="00A707B8">
        <w:rPr>
          <w:sz w:val="26"/>
          <w:szCs w:val="26"/>
        </w:rPr>
        <w:t>，但自</w:t>
      </w:r>
      <w:r w:rsidRPr="00A707B8">
        <w:rPr>
          <w:sz w:val="26"/>
          <w:szCs w:val="26"/>
        </w:rPr>
        <w:t>1987</w:t>
      </w:r>
      <w:r w:rsidRPr="00A707B8">
        <w:rPr>
          <w:sz w:val="26"/>
          <w:szCs w:val="26"/>
        </w:rPr>
        <w:t>年政府宣布解嚴之後許多民間社團卻猶如雨後春筍般的成長，截至</w:t>
      </w:r>
      <w:r w:rsidRPr="00A707B8">
        <w:rPr>
          <w:sz w:val="26"/>
          <w:szCs w:val="26"/>
        </w:rPr>
        <w:t>2012</w:t>
      </w:r>
      <w:r w:rsidRPr="00A707B8">
        <w:rPr>
          <w:sz w:val="26"/>
          <w:szCs w:val="26"/>
        </w:rPr>
        <w:t>年</w:t>
      </w:r>
      <w:r w:rsidRPr="00A707B8">
        <w:rPr>
          <w:sz w:val="26"/>
          <w:szCs w:val="26"/>
        </w:rPr>
        <w:t>9</w:t>
      </w:r>
      <w:r w:rsidRPr="00A707B8">
        <w:rPr>
          <w:sz w:val="26"/>
          <w:szCs w:val="26"/>
        </w:rPr>
        <w:t>月為止，於台灣公益資訊中心</w:t>
      </w:r>
      <w:r w:rsidRPr="00A707B8">
        <w:rPr>
          <w:sz w:val="26"/>
          <w:szCs w:val="26"/>
        </w:rPr>
        <w:t>(</w:t>
      </w:r>
      <w:hyperlink r:id="rId7" w:history="1">
        <w:r w:rsidRPr="00A707B8">
          <w:t>http://www.npo.org.tw/</w:t>
        </w:r>
      </w:hyperlink>
      <w:r w:rsidRPr="00A707B8">
        <w:rPr>
          <w:sz w:val="26"/>
          <w:szCs w:val="26"/>
        </w:rPr>
        <w:t>)</w:t>
      </w:r>
      <w:r w:rsidRPr="00A707B8">
        <w:rPr>
          <w:sz w:val="26"/>
          <w:szCs w:val="26"/>
        </w:rPr>
        <w:t>所登入的非營利組織共</w:t>
      </w:r>
      <w:r w:rsidRPr="00A707B8">
        <w:rPr>
          <w:sz w:val="26"/>
          <w:szCs w:val="26"/>
        </w:rPr>
        <w:t xml:space="preserve"> 6,098 </w:t>
      </w:r>
      <w:proofErr w:type="gramStart"/>
      <w:r w:rsidRPr="00A707B8">
        <w:rPr>
          <w:sz w:val="26"/>
          <w:szCs w:val="26"/>
        </w:rPr>
        <w:t>個</w:t>
      </w:r>
      <w:proofErr w:type="gramEnd"/>
      <w:r w:rsidRPr="00A707B8">
        <w:rPr>
          <w:sz w:val="26"/>
          <w:szCs w:val="26"/>
        </w:rPr>
        <w:t>，依組織分類包含：綜合性服務、兒童青少年福利、婦女福利、老人福利、身心障礙福利、家庭福利、動物保護、性別平等、健康醫療、心理衛生、文化藝術、教育與科學、國際合作交流、人權和平、環境保護、消費者保護、社區規劃</w:t>
      </w:r>
      <w:r w:rsidRPr="00A707B8">
        <w:rPr>
          <w:sz w:val="26"/>
          <w:szCs w:val="26"/>
        </w:rPr>
        <w:t>(</w:t>
      </w:r>
      <w:r w:rsidRPr="00A707B8">
        <w:rPr>
          <w:sz w:val="26"/>
          <w:szCs w:val="26"/>
        </w:rPr>
        <w:t>營造</w:t>
      </w:r>
      <w:r w:rsidRPr="00A707B8">
        <w:rPr>
          <w:sz w:val="26"/>
          <w:szCs w:val="26"/>
        </w:rPr>
        <w:t>)</w:t>
      </w:r>
      <w:r w:rsidRPr="00A707B8">
        <w:rPr>
          <w:sz w:val="26"/>
          <w:szCs w:val="26"/>
        </w:rPr>
        <w:t>、政府單位等，計</w:t>
      </w:r>
      <w:r w:rsidRPr="00A707B8">
        <w:rPr>
          <w:sz w:val="26"/>
          <w:szCs w:val="26"/>
        </w:rPr>
        <w:t>18</w:t>
      </w:r>
      <w:r w:rsidRPr="00A707B8">
        <w:rPr>
          <w:sz w:val="26"/>
          <w:szCs w:val="26"/>
        </w:rPr>
        <w:t>類。</w:t>
      </w:r>
    </w:p>
    <w:p w:rsidR="00EE7E53" w:rsidRPr="00A707B8" w:rsidRDefault="00EE7E53" w:rsidP="00EE7E53">
      <w:pPr>
        <w:pStyle w:val="a9"/>
        <w:spacing w:line="276" w:lineRule="auto"/>
        <w:ind w:firstLineChars="200" w:firstLine="520"/>
        <w:rPr>
          <w:rFonts w:hint="eastAsia"/>
          <w:sz w:val="26"/>
          <w:szCs w:val="26"/>
        </w:rPr>
      </w:pPr>
      <w:bookmarkStart w:id="4" w:name="_Toc344248186"/>
      <w:r w:rsidRPr="00A707B8">
        <w:rPr>
          <w:rFonts w:hint="eastAsia"/>
          <w:sz w:val="26"/>
          <w:szCs w:val="26"/>
        </w:rPr>
        <w:t>根據中華社會福利聯合勸募協會，周文珍秘書長表示，台灣每年公益捐款總額為</w:t>
      </w:r>
      <w:r w:rsidRPr="00A707B8">
        <w:rPr>
          <w:rFonts w:hint="eastAsia"/>
          <w:sz w:val="26"/>
          <w:szCs w:val="26"/>
        </w:rPr>
        <w:t>435</w:t>
      </w:r>
      <w:r w:rsidRPr="00A707B8">
        <w:rPr>
          <w:rFonts w:hint="eastAsia"/>
          <w:sz w:val="26"/>
          <w:szCs w:val="26"/>
        </w:rPr>
        <w:t>億，</w:t>
      </w:r>
      <w:r w:rsidRPr="00A707B8">
        <w:rPr>
          <w:rFonts w:hint="eastAsia"/>
          <w:sz w:val="26"/>
          <w:szCs w:val="26"/>
        </w:rPr>
        <w:t>47</w:t>
      </w:r>
      <w:r w:rsidRPr="00A707B8">
        <w:rPr>
          <w:rFonts w:hint="eastAsia"/>
          <w:sz w:val="26"/>
          <w:szCs w:val="26"/>
        </w:rPr>
        <w:t>％都集中在宗教捐獻，而</w:t>
      </w:r>
      <w:r w:rsidRPr="00A707B8">
        <w:rPr>
          <w:rFonts w:hint="eastAsia"/>
          <w:sz w:val="26"/>
          <w:szCs w:val="26"/>
        </w:rPr>
        <w:t>51</w:t>
      </w:r>
      <w:r w:rsidRPr="00A707B8">
        <w:rPr>
          <w:rFonts w:hint="eastAsia"/>
          <w:sz w:val="26"/>
          <w:szCs w:val="26"/>
        </w:rPr>
        <w:t>％的社會福利捐款，集中在前五</w:t>
      </w:r>
      <w:proofErr w:type="gramStart"/>
      <w:r w:rsidRPr="00A707B8">
        <w:rPr>
          <w:rFonts w:hint="eastAsia"/>
          <w:sz w:val="26"/>
          <w:szCs w:val="26"/>
        </w:rPr>
        <w:t>個</w:t>
      </w:r>
      <w:proofErr w:type="gramEnd"/>
      <w:r w:rsidRPr="00A707B8">
        <w:rPr>
          <w:rFonts w:hint="eastAsia"/>
          <w:sz w:val="26"/>
          <w:szCs w:val="26"/>
        </w:rPr>
        <w:t>知名團體中，社會資源患</w:t>
      </w:r>
      <w:proofErr w:type="gramStart"/>
      <w:r w:rsidRPr="00A707B8">
        <w:rPr>
          <w:rFonts w:hint="eastAsia"/>
          <w:sz w:val="26"/>
          <w:szCs w:val="26"/>
        </w:rPr>
        <w:t>寡且患</w:t>
      </w:r>
      <w:proofErr w:type="gramEnd"/>
      <w:r w:rsidRPr="00A707B8">
        <w:rPr>
          <w:rFonts w:hint="eastAsia"/>
          <w:sz w:val="26"/>
          <w:szCs w:val="26"/>
        </w:rPr>
        <w:t>不均。另外以身心障礙福利類舉例，相</w:t>
      </w:r>
      <w:proofErr w:type="gramStart"/>
      <w:r w:rsidRPr="00A707B8">
        <w:rPr>
          <w:rFonts w:hint="eastAsia"/>
          <w:sz w:val="26"/>
          <w:szCs w:val="26"/>
        </w:rPr>
        <w:t>較於喜憨</w:t>
      </w:r>
      <w:proofErr w:type="gramEnd"/>
      <w:r w:rsidRPr="00A707B8">
        <w:rPr>
          <w:rFonts w:hint="eastAsia"/>
          <w:sz w:val="26"/>
          <w:szCs w:val="26"/>
        </w:rPr>
        <w:t>兒基金會、創世基金會等全國性大型社福機構，其實有更多屬於區域型中、小型社團，雖然一樣是以服務身心障礙弱勢族群為宗旨，但在社會資源的取得卻呈現明顯差距，而這樣的結果最後只會導致組織大者恆大，而組織弱小者終究式微。</w:t>
      </w:r>
    </w:p>
    <w:p w:rsidR="00EE7E53" w:rsidRPr="00A707B8" w:rsidRDefault="00EE7E53" w:rsidP="00EE7E53">
      <w:pPr>
        <w:pStyle w:val="a9"/>
        <w:spacing w:line="276" w:lineRule="auto"/>
        <w:ind w:firstLineChars="200" w:firstLine="520"/>
        <w:rPr>
          <w:sz w:val="26"/>
          <w:szCs w:val="26"/>
        </w:rPr>
      </w:pPr>
      <w:r w:rsidRPr="00A707B8">
        <w:rPr>
          <w:sz w:val="26"/>
          <w:szCs w:val="26"/>
        </w:rPr>
        <w:t>因此本專題研究</w:t>
      </w:r>
      <w:r w:rsidRPr="00A707B8">
        <w:rPr>
          <w:rFonts w:hint="eastAsia"/>
          <w:sz w:val="26"/>
          <w:szCs w:val="26"/>
        </w:rPr>
        <w:t>以經</w:t>
      </w:r>
      <w:r w:rsidRPr="00A707B8">
        <w:rPr>
          <w:sz w:val="26"/>
          <w:szCs w:val="26"/>
        </w:rPr>
        <w:t>由</w:t>
      </w:r>
      <w:r w:rsidRPr="00A707B8">
        <w:rPr>
          <w:rFonts w:hint="eastAsia"/>
          <w:sz w:val="26"/>
          <w:szCs w:val="26"/>
        </w:rPr>
        <w:t>蒐集文獻資料，整理出非營利組織成功</w:t>
      </w:r>
      <w:r w:rsidRPr="00A707B8">
        <w:rPr>
          <w:sz w:val="26"/>
          <w:szCs w:val="26"/>
        </w:rPr>
        <w:t>因素，並透過</w:t>
      </w:r>
      <w:r w:rsidRPr="00A707B8">
        <w:rPr>
          <w:rFonts w:hint="eastAsia"/>
          <w:sz w:val="26"/>
          <w:szCs w:val="26"/>
        </w:rPr>
        <w:t>學者專家、政府部門以及民間產業的角度及結合</w:t>
      </w:r>
      <w:r w:rsidRPr="00A707B8">
        <w:rPr>
          <w:sz w:val="26"/>
          <w:szCs w:val="26"/>
        </w:rPr>
        <w:t>問卷</w:t>
      </w:r>
      <w:r w:rsidRPr="00A707B8">
        <w:rPr>
          <w:rFonts w:hint="eastAsia"/>
          <w:sz w:val="26"/>
          <w:szCs w:val="26"/>
        </w:rPr>
        <w:t>統計</w:t>
      </w:r>
      <w:r w:rsidRPr="00A707B8">
        <w:rPr>
          <w:sz w:val="26"/>
          <w:szCs w:val="26"/>
        </w:rPr>
        <w:t>等方式，藉以歸納整理出非營利組織有效</w:t>
      </w:r>
      <w:r>
        <w:rPr>
          <w:rFonts w:hint="eastAsia"/>
          <w:sz w:val="26"/>
          <w:szCs w:val="26"/>
        </w:rPr>
        <w:t>取得組織發展</w:t>
      </w:r>
      <w:r w:rsidRPr="00A707B8">
        <w:rPr>
          <w:sz w:val="26"/>
          <w:szCs w:val="26"/>
        </w:rPr>
        <w:t>資源的關鍵成功因素，</w:t>
      </w:r>
      <w:r w:rsidRPr="00A707B8">
        <w:rPr>
          <w:rFonts w:hint="eastAsia"/>
          <w:sz w:val="26"/>
          <w:szCs w:val="26"/>
        </w:rPr>
        <w:t>盼望從中協助</w:t>
      </w:r>
      <w:r w:rsidRPr="00A707B8">
        <w:rPr>
          <w:sz w:val="26"/>
          <w:szCs w:val="26"/>
        </w:rPr>
        <w:t>能力與資源相對匱乏的</w:t>
      </w:r>
      <w:r w:rsidRPr="00A707B8">
        <w:rPr>
          <w:rFonts w:hint="eastAsia"/>
          <w:sz w:val="26"/>
          <w:szCs w:val="26"/>
        </w:rPr>
        <w:t>中、</w:t>
      </w:r>
      <w:r w:rsidRPr="00A707B8">
        <w:rPr>
          <w:sz w:val="26"/>
          <w:szCs w:val="26"/>
        </w:rPr>
        <w:t>小型</w:t>
      </w:r>
      <w:r>
        <w:rPr>
          <w:rFonts w:hint="eastAsia"/>
          <w:sz w:val="26"/>
          <w:szCs w:val="26"/>
        </w:rPr>
        <w:t>非營利組織能</w:t>
      </w:r>
      <w:r w:rsidRPr="00A707B8">
        <w:rPr>
          <w:rFonts w:hint="eastAsia"/>
          <w:sz w:val="26"/>
          <w:szCs w:val="26"/>
        </w:rPr>
        <w:t>針對因素項目進行改善</w:t>
      </w:r>
      <w:r w:rsidRPr="00A707B8">
        <w:rPr>
          <w:sz w:val="26"/>
          <w:szCs w:val="26"/>
        </w:rPr>
        <w:t>，除減少造成</w:t>
      </w:r>
      <w:r w:rsidRPr="00A707B8">
        <w:rPr>
          <w:rFonts w:hint="eastAsia"/>
          <w:sz w:val="26"/>
          <w:szCs w:val="26"/>
        </w:rPr>
        <w:t>日後</w:t>
      </w:r>
      <w:r w:rsidRPr="00A707B8">
        <w:rPr>
          <w:sz w:val="26"/>
          <w:szCs w:val="26"/>
        </w:rPr>
        <w:t>無謂的摸索和失敗的可能外，更可成為</w:t>
      </w:r>
      <w:r w:rsidRPr="00A707B8">
        <w:rPr>
          <w:rFonts w:hint="eastAsia"/>
          <w:sz w:val="26"/>
          <w:szCs w:val="26"/>
        </w:rPr>
        <w:t>發展</w:t>
      </w:r>
      <w:r w:rsidRPr="00A707B8">
        <w:rPr>
          <w:sz w:val="26"/>
          <w:szCs w:val="26"/>
        </w:rPr>
        <w:t>策略方案之參考依據。</w:t>
      </w:r>
    </w:p>
    <w:p w:rsidR="00EE7E53" w:rsidRPr="00A707B8" w:rsidRDefault="00EE7E53" w:rsidP="00EE7E53">
      <w:pPr>
        <w:pStyle w:val="2"/>
        <w:spacing w:line="276" w:lineRule="auto"/>
        <w:rPr>
          <w:rFonts w:ascii="Times New Roman" w:eastAsia="標楷體" w:hAnsi="Times New Roman" w:hint="eastAsia"/>
          <w:sz w:val="32"/>
          <w:szCs w:val="32"/>
          <w:lang w:val="en-US" w:eastAsia="zh-TW"/>
        </w:rPr>
      </w:pPr>
      <w:bookmarkStart w:id="5" w:name="_Toc359277631"/>
      <w:r w:rsidRPr="00A707B8">
        <w:rPr>
          <w:rFonts w:ascii="Times New Roman" w:eastAsia="標楷體" w:hAnsi="Times New Roman"/>
          <w:sz w:val="32"/>
          <w:szCs w:val="32"/>
          <w:lang w:val="en-US" w:eastAsia="zh-TW"/>
        </w:rPr>
        <w:t>第二節</w:t>
      </w:r>
      <w:r w:rsidRPr="00A707B8">
        <w:rPr>
          <w:rFonts w:ascii="Times New Roman" w:eastAsia="標楷體" w:hAnsi="Times New Roman"/>
          <w:sz w:val="32"/>
          <w:szCs w:val="32"/>
          <w:lang w:val="en-US" w:eastAsia="zh-TW"/>
        </w:rPr>
        <w:t xml:space="preserve"> </w:t>
      </w:r>
      <w:r w:rsidRPr="00A707B8">
        <w:rPr>
          <w:rFonts w:ascii="Times New Roman" w:eastAsia="標楷體" w:hAnsi="Times New Roman"/>
          <w:sz w:val="32"/>
          <w:szCs w:val="32"/>
          <w:lang w:val="en-US" w:eastAsia="zh-TW"/>
        </w:rPr>
        <w:t>研究</w:t>
      </w:r>
      <w:bookmarkEnd w:id="4"/>
      <w:r w:rsidRPr="00A707B8">
        <w:rPr>
          <w:rFonts w:ascii="Times New Roman" w:eastAsia="標楷體" w:hAnsi="Times New Roman" w:hint="eastAsia"/>
          <w:sz w:val="32"/>
          <w:szCs w:val="32"/>
          <w:lang w:val="en-US" w:eastAsia="zh-TW"/>
        </w:rPr>
        <w:t>目的</w:t>
      </w:r>
      <w:bookmarkEnd w:id="5"/>
    </w:p>
    <w:p w:rsidR="00EE7E53" w:rsidRPr="00A707B8" w:rsidRDefault="00EE7E53" w:rsidP="00EE7E53">
      <w:pPr>
        <w:spacing w:before="40" w:after="40" w:line="276" w:lineRule="auto"/>
        <w:ind w:firstLineChars="200" w:firstLine="520"/>
        <w:jc w:val="both"/>
      </w:pPr>
      <w:r w:rsidRPr="00A707B8">
        <w:rPr>
          <w:kern w:val="0"/>
          <w:sz w:val="26"/>
          <w:szCs w:val="26"/>
        </w:rPr>
        <w:t>本研究之目的</w:t>
      </w:r>
      <w:r>
        <w:rPr>
          <w:rFonts w:hint="eastAsia"/>
          <w:kern w:val="0"/>
          <w:sz w:val="26"/>
          <w:szCs w:val="26"/>
        </w:rPr>
        <w:t>分述如下</w:t>
      </w:r>
      <w:r w:rsidRPr="00A707B8">
        <w:rPr>
          <w:kern w:val="0"/>
          <w:sz w:val="26"/>
          <w:szCs w:val="26"/>
        </w:rPr>
        <w:t>：</w:t>
      </w:r>
    </w:p>
    <w:p w:rsidR="00EE7E53" w:rsidRPr="0087144C" w:rsidRDefault="00EE7E53" w:rsidP="00EE7E53">
      <w:pPr>
        <w:numPr>
          <w:ilvl w:val="0"/>
          <w:numId w:val="1"/>
        </w:numPr>
        <w:spacing w:before="120" w:line="360" w:lineRule="atLeast"/>
        <w:rPr>
          <w:rFonts w:ascii="標楷體" w:hAnsi="標楷體" w:hint="eastAsia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協助中、小型非營利組織，</w:t>
      </w:r>
      <w:r w:rsidRPr="0087144C">
        <w:rPr>
          <w:rFonts w:ascii="標楷體" w:hAnsi="標楷體" w:hint="eastAsia"/>
          <w:sz w:val="26"/>
          <w:szCs w:val="26"/>
        </w:rPr>
        <w:t>瞭解</w:t>
      </w:r>
      <w:r>
        <w:rPr>
          <w:rFonts w:ascii="標楷體" w:hAnsi="標楷體" w:hint="eastAsia"/>
          <w:sz w:val="26"/>
          <w:szCs w:val="26"/>
        </w:rPr>
        <w:t>產業、官方及學者</w:t>
      </w:r>
      <w:r w:rsidRPr="0087144C">
        <w:rPr>
          <w:rFonts w:ascii="標楷體" w:hAnsi="標楷體" w:hint="eastAsia"/>
          <w:sz w:val="26"/>
          <w:szCs w:val="26"/>
        </w:rPr>
        <w:t>對於非營利組織</w:t>
      </w:r>
      <w:r>
        <w:rPr>
          <w:rFonts w:ascii="標楷體" w:hAnsi="標楷體" w:hint="eastAsia"/>
          <w:sz w:val="26"/>
          <w:szCs w:val="26"/>
        </w:rPr>
        <w:t>之</w:t>
      </w:r>
      <w:r w:rsidRPr="0087144C">
        <w:rPr>
          <w:rFonts w:ascii="標楷體" w:hAnsi="標楷體" w:hint="eastAsia"/>
          <w:sz w:val="26"/>
          <w:szCs w:val="26"/>
        </w:rPr>
        <w:t>關鍵成功因素看法。</w:t>
      </w:r>
    </w:p>
    <w:p w:rsidR="00EE7E53" w:rsidRPr="0087144C" w:rsidRDefault="00EE7E53" w:rsidP="00EE7E53">
      <w:pPr>
        <w:numPr>
          <w:ilvl w:val="0"/>
          <w:numId w:val="1"/>
        </w:numPr>
        <w:spacing w:line="276" w:lineRule="auto"/>
        <w:rPr>
          <w:rFonts w:ascii="標楷體" w:hAnsi="標楷體"/>
          <w:sz w:val="26"/>
          <w:szCs w:val="26"/>
        </w:rPr>
      </w:pPr>
      <w:r w:rsidRPr="0087144C">
        <w:rPr>
          <w:rFonts w:ascii="標楷體" w:hAnsi="標楷體" w:hint="eastAsia"/>
          <w:sz w:val="26"/>
          <w:szCs w:val="26"/>
        </w:rPr>
        <w:t>提供經營者或輔導單位發展策略方向依據。</w:t>
      </w:r>
    </w:p>
    <w:p w:rsidR="00EE7E53" w:rsidRPr="00A707B8" w:rsidRDefault="00EE7E53" w:rsidP="00EE7E53"/>
    <w:p w:rsidR="00EE7E53" w:rsidRPr="00A707B8" w:rsidRDefault="00EE7E53" w:rsidP="00EE7E53">
      <w:pPr>
        <w:pStyle w:val="a9"/>
        <w:spacing w:line="276" w:lineRule="auto"/>
        <w:ind w:firstLine="0"/>
        <w:rPr>
          <w:sz w:val="26"/>
          <w:szCs w:val="26"/>
        </w:rPr>
      </w:pPr>
      <w:r w:rsidRPr="00A707B8">
        <w:rPr>
          <w:rFonts w:ascii="標楷體" w:hAnsi="標楷體" w:hint="eastAsia"/>
        </w:rPr>
        <w:t xml:space="preserve">    </w:t>
      </w:r>
    </w:p>
    <w:p w:rsidR="00EE7E53" w:rsidRPr="00A707B8" w:rsidRDefault="00EE7E53" w:rsidP="00EE7E53">
      <w:pPr>
        <w:pStyle w:val="a9"/>
        <w:spacing w:line="276" w:lineRule="auto"/>
        <w:ind w:firstLine="0"/>
        <w:rPr>
          <w:rFonts w:hint="eastAsia"/>
          <w:sz w:val="26"/>
          <w:szCs w:val="26"/>
        </w:rPr>
      </w:pPr>
    </w:p>
    <w:p w:rsidR="00EE7E53" w:rsidRPr="00A707B8" w:rsidRDefault="00EE7E53" w:rsidP="00EE7E53">
      <w:pPr>
        <w:pStyle w:val="2"/>
        <w:spacing w:line="276" w:lineRule="auto"/>
        <w:rPr>
          <w:rFonts w:ascii="Times New Roman" w:eastAsia="標楷體" w:hAnsi="Times New Roman"/>
          <w:sz w:val="32"/>
          <w:szCs w:val="32"/>
          <w:lang w:val="en-US" w:eastAsia="zh-TW"/>
        </w:rPr>
      </w:pPr>
      <w:bookmarkStart w:id="6" w:name="_Toc359277632"/>
      <w:r w:rsidRPr="00A707B8">
        <w:rPr>
          <w:rFonts w:ascii="Times New Roman" w:eastAsia="標楷體" w:hAnsi="Times New Roman"/>
          <w:sz w:val="32"/>
          <w:szCs w:val="32"/>
          <w:lang w:val="en-US" w:eastAsia="zh-TW"/>
        </w:rPr>
        <w:lastRenderedPageBreak/>
        <w:t>第</w:t>
      </w:r>
      <w:r w:rsidRPr="00A707B8">
        <w:rPr>
          <w:rFonts w:ascii="Times New Roman" w:eastAsia="標楷體" w:hAnsi="Times New Roman" w:hint="eastAsia"/>
          <w:sz w:val="32"/>
          <w:szCs w:val="32"/>
          <w:lang w:val="en-US" w:eastAsia="zh-TW"/>
        </w:rPr>
        <w:t>三</w:t>
      </w:r>
      <w:r w:rsidRPr="00A707B8">
        <w:rPr>
          <w:rFonts w:ascii="Times New Roman" w:eastAsia="標楷體" w:hAnsi="Times New Roman"/>
          <w:sz w:val="32"/>
          <w:szCs w:val="32"/>
          <w:lang w:val="en-US" w:eastAsia="zh-TW"/>
        </w:rPr>
        <w:t>節</w:t>
      </w:r>
      <w:r w:rsidRPr="00A707B8">
        <w:rPr>
          <w:rFonts w:ascii="Times New Roman" w:eastAsia="標楷體" w:hAnsi="Times New Roman"/>
          <w:sz w:val="32"/>
          <w:szCs w:val="32"/>
          <w:lang w:val="en-US" w:eastAsia="zh-TW"/>
        </w:rPr>
        <w:t xml:space="preserve"> </w:t>
      </w:r>
      <w:r w:rsidRPr="00A707B8">
        <w:rPr>
          <w:rFonts w:ascii="Times New Roman" w:eastAsia="標楷體" w:hAnsi="Times New Roman"/>
          <w:sz w:val="32"/>
          <w:szCs w:val="32"/>
          <w:lang w:val="en-US" w:eastAsia="zh-TW"/>
        </w:rPr>
        <w:t>研究流程</w:t>
      </w:r>
      <w:bookmarkEnd w:id="6"/>
    </w:p>
    <w:p w:rsidR="00EE7E53" w:rsidRPr="00F01DDA" w:rsidRDefault="00EE7E53" w:rsidP="00EE7E53">
      <w:pPr>
        <w:spacing w:line="360" w:lineRule="atLeast"/>
        <w:rPr>
          <w:rFonts w:ascii="標楷體" w:hAnsi="標楷體"/>
        </w:rPr>
      </w:pPr>
    </w:p>
    <w:p w:rsidR="00EE7E53" w:rsidRPr="00F01DDA" w:rsidRDefault="00EE7E53" w:rsidP="00EE7E53">
      <w:pPr>
        <w:spacing w:line="360" w:lineRule="atLeast"/>
        <w:rPr>
          <w:rFonts w:ascii="標楷體" w:hAnsi="標楷體"/>
        </w:rPr>
      </w:pPr>
      <w:r w:rsidRPr="00F01DDA">
        <w:rPr>
          <w:rFonts w:ascii="標楷體" w:hAnsi="標楷體"/>
        </w:rPr>
        <w:pict>
          <v:rect id="_x0000_s1026" style="position:absolute;margin-left:129.85pt;margin-top:14.55pt;width:164.25pt;height:32.25pt;z-index:251660288">
            <v:textbox style="mso-next-textbox:#_x0000_s1026">
              <w:txbxContent>
                <w:p w:rsidR="00EE7E53" w:rsidRPr="001F0A29" w:rsidRDefault="00EE7E53" w:rsidP="00EE7E53">
                  <w:pPr>
                    <w:spacing w:line="276" w:lineRule="auto"/>
                    <w:rPr>
                      <w:rFonts w:ascii="標楷體" w:hAnsi="標楷體"/>
                    </w:rPr>
                  </w:pPr>
                  <w:r w:rsidRPr="001F0A29">
                    <w:rPr>
                      <w:rFonts w:ascii="標楷體" w:hAnsi="標楷體" w:hint="eastAsia"/>
                    </w:rPr>
                    <w:t>確認研究動機與研究目的</w:t>
                  </w:r>
                </w:p>
              </w:txbxContent>
            </v:textbox>
          </v:rect>
        </w:pict>
      </w:r>
    </w:p>
    <w:p w:rsidR="00EE7E53" w:rsidRPr="00F01DDA" w:rsidRDefault="00EE7E53" w:rsidP="00EE7E53">
      <w:pPr>
        <w:spacing w:line="360" w:lineRule="atLeast"/>
        <w:rPr>
          <w:rFonts w:ascii="標楷體" w:hAnsi="標楷體" w:hint="eastAsia"/>
        </w:rPr>
      </w:pPr>
    </w:p>
    <w:p w:rsidR="00EE7E53" w:rsidRPr="00F01DDA" w:rsidRDefault="00EE7E53" w:rsidP="00EE7E53">
      <w:pPr>
        <w:spacing w:line="360" w:lineRule="atLeast"/>
        <w:rPr>
          <w:rFonts w:ascii="標楷體" w:hAnsi="標楷體"/>
        </w:rPr>
      </w:pPr>
      <w:r w:rsidRPr="00F01DDA">
        <w:rPr>
          <w:rFonts w:ascii="標楷體" w:hAnsi="標楷體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12.9pt;margin-top:10.8pt;width:.25pt;height:24.45pt;z-index:251668480" o:connectortype="straight"/>
        </w:pict>
      </w:r>
    </w:p>
    <w:p w:rsidR="00EE7E53" w:rsidRPr="00F01DDA" w:rsidRDefault="00EE7E53" w:rsidP="00EE7E53">
      <w:pPr>
        <w:spacing w:line="360" w:lineRule="atLeast"/>
        <w:rPr>
          <w:rFonts w:ascii="標楷體" w:hAnsi="標楷體"/>
        </w:rPr>
      </w:pPr>
      <w:r w:rsidRPr="00F01DDA">
        <w:rPr>
          <w:rFonts w:ascii="標楷體" w:hAnsi="標楷體"/>
          <w:noProof/>
        </w:rPr>
        <w:pict>
          <v:shape id="_x0000_s1035" type="#_x0000_t32" style="position:absolute;margin-left:112pt;margin-top:16.5pt;width:197.9pt;height:0;z-index:251669504" o:connectortype="straight"/>
        </w:pict>
      </w:r>
      <w:r w:rsidRPr="00F01DDA">
        <w:rPr>
          <w:rFonts w:ascii="標楷體" w:hAnsi="標楷體"/>
          <w:noProof/>
        </w:rPr>
        <w:pict>
          <v:shape id="_x0000_s1027" type="#_x0000_t32" style="position:absolute;margin-left:309.9pt;margin-top:16.5pt;width:0;height:26.7pt;z-index:251661312" o:connectortype="straight">
            <v:stroke endarrow="block"/>
          </v:shape>
        </w:pict>
      </w:r>
      <w:r>
        <w:rPr>
          <w:rFonts w:ascii="標楷體" w:hAnsi="標楷體"/>
          <w:noProof/>
        </w:rPr>
        <w:pict>
          <v:shape id="_x0000_s1042" type="#_x0000_t32" style="position:absolute;margin-left:111.8pt;margin-top:17.4pt;width:0;height:26.7pt;z-index:251676672" o:connectortype="straight">
            <v:stroke endarrow="block"/>
          </v:shape>
        </w:pict>
      </w:r>
    </w:p>
    <w:p w:rsidR="00EE7E53" w:rsidRPr="00F01DDA" w:rsidRDefault="00EE7E53" w:rsidP="00EE7E53">
      <w:pPr>
        <w:spacing w:line="360" w:lineRule="atLeast"/>
        <w:rPr>
          <w:rFonts w:ascii="標楷體" w:hAnsi="標楷體"/>
        </w:rPr>
      </w:pPr>
    </w:p>
    <w:p w:rsidR="00EE7E53" w:rsidRPr="00F01DDA" w:rsidRDefault="00EE7E53" w:rsidP="00EE7E53">
      <w:pPr>
        <w:spacing w:line="360" w:lineRule="atLeast"/>
        <w:rPr>
          <w:rFonts w:ascii="標楷體" w:hAnsi="標楷體"/>
        </w:rPr>
      </w:pPr>
      <w:r w:rsidRPr="00F01DDA">
        <w:rPr>
          <w:rFonts w:ascii="標楷體" w:hAnsi="標楷體"/>
          <w:noProof/>
        </w:rPr>
        <w:pict>
          <v:rect id="_x0000_s1028" style="position:absolute;margin-left:232.6pt;margin-top:7.2pt;width:164.25pt;height:32.25pt;z-index:251662336">
            <v:textbox style="mso-next-textbox:#_x0000_s1028">
              <w:txbxContent>
                <w:p w:rsidR="00EE7E53" w:rsidRPr="001F0A29" w:rsidRDefault="00EE7E53" w:rsidP="00EE7E53">
                  <w:pPr>
                    <w:spacing w:line="276" w:lineRule="auto"/>
                    <w:jc w:val="center"/>
                    <w:rPr>
                      <w:rFonts w:ascii="標楷體" w:hAnsi="標楷體" w:hint="eastAsia"/>
                    </w:rPr>
                  </w:pPr>
                  <w:r w:rsidRPr="001F0A29">
                    <w:rPr>
                      <w:rFonts w:ascii="標楷體" w:hAnsi="標楷體" w:hint="eastAsia"/>
                    </w:rPr>
                    <w:t>NPO</w:t>
                  </w:r>
                  <w:r w:rsidRPr="001F0A29">
                    <w:rPr>
                      <w:rFonts w:ascii="標楷體" w:hAnsi="標楷體" w:hint="eastAsia"/>
                    </w:rPr>
                    <w:t>文獻回顧與探討</w:t>
                  </w:r>
                </w:p>
                <w:p w:rsidR="00EE7E53" w:rsidRPr="00404DBE" w:rsidRDefault="00EE7E53" w:rsidP="00EE7E53">
                  <w:pPr>
                    <w:spacing w:line="360" w:lineRule="auto"/>
                  </w:pPr>
                </w:p>
              </w:txbxContent>
            </v:textbox>
          </v:rect>
        </w:pict>
      </w:r>
      <w:r w:rsidRPr="00F01DDA">
        <w:rPr>
          <w:rFonts w:ascii="標楷體" w:hAnsi="標楷體"/>
          <w:noProof/>
        </w:rPr>
        <w:pict>
          <v:rect id="_x0000_s1029" style="position:absolute;margin-left:33.15pt;margin-top:7.2pt;width:164.25pt;height:32.25pt;z-index:251663360">
            <v:textbox style="mso-next-textbox:#_x0000_s1029">
              <w:txbxContent>
                <w:p w:rsidR="00EE7E53" w:rsidRPr="001F0A29" w:rsidRDefault="00EE7E53" w:rsidP="00EE7E53">
                  <w:pPr>
                    <w:spacing w:line="276" w:lineRule="auto"/>
                    <w:jc w:val="center"/>
                    <w:rPr>
                      <w:rFonts w:ascii="標楷體" w:hAnsi="標楷體"/>
                    </w:rPr>
                  </w:pPr>
                  <w:r w:rsidRPr="001F0A29">
                    <w:rPr>
                      <w:rFonts w:ascii="標楷體" w:hAnsi="標楷體" w:hint="eastAsia"/>
                    </w:rPr>
                    <w:t>KSF</w:t>
                  </w:r>
                  <w:r w:rsidRPr="001F0A29">
                    <w:rPr>
                      <w:rFonts w:ascii="標楷體" w:hAnsi="標楷體" w:hint="eastAsia"/>
                    </w:rPr>
                    <w:t>文獻回顧與探討</w:t>
                  </w:r>
                </w:p>
                <w:p w:rsidR="00EE7E53" w:rsidRPr="00404DBE" w:rsidRDefault="00EE7E53" w:rsidP="00EE7E53"/>
              </w:txbxContent>
            </v:textbox>
          </v:rect>
        </w:pict>
      </w:r>
    </w:p>
    <w:p w:rsidR="00EE7E53" w:rsidRPr="00F01DDA" w:rsidRDefault="00EE7E53" w:rsidP="00EE7E53">
      <w:pPr>
        <w:spacing w:line="360" w:lineRule="atLeast"/>
        <w:rPr>
          <w:rFonts w:ascii="標楷體" w:hAnsi="標楷體" w:hint="eastAsia"/>
        </w:rPr>
      </w:pPr>
    </w:p>
    <w:p w:rsidR="00EE7E53" w:rsidRPr="00F01DDA" w:rsidRDefault="00EE7E53" w:rsidP="00EE7E53">
      <w:pPr>
        <w:tabs>
          <w:tab w:val="left" w:pos="2835"/>
        </w:tabs>
        <w:spacing w:line="360" w:lineRule="atLeast"/>
        <w:rPr>
          <w:rFonts w:ascii="標楷體" w:hAnsi="標楷體"/>
        </w:rPr>
      </w:pPr>
      <w:r w:rsidRPr="00F01DDA">
        <w:rPr>
          <w:rFonts w:ascii="標楷體" w:hAnsi="標楷體"/>
          <w:noProof/>
        </w:rPr>
        <w:pict>
          <v:shape id="_x0000_s1038" type="#_x0000_t32" style="position:absolute;margin-left:309.9pt;margin-top:4.4pt;width:0;height:20.4pt;z-index:251672576" o:connectortype="straight"/>
        </w:pict>
      </w:r>
      <w:r w:rsidRPr="00F01DDA">
        <w:rPr>
          <w:rFonts w:ascii="標楷體" w:hAnsi="標楷體"/>
          <w:noProof/>
        </w:rPr>
        <w:pict>
          <v:shape id="_x0000_s1037" type="#_x0000_t32" style="position:absolute;margin-left:111.8pt;margin-top:3.45pt;width:.05pt;height:21.3pt;z-index:251671552" o:connectortype="straight"/>
        </w:pict>
      </w:r>
    </w:p>
    <w:p w:rsidR="00EE7E53" w:rsidRPr="00F01DDA" w:rsidRDefault="00EE7E53" w:rsidP="00EE7E53">
      <w:pPr>
        <w:tabs>
          <w:tab w:val="left" w:pos="4395"/>
          <w:tab w:val="left" w:pos="4678"/>
        </w:tabs>
        <w:spacing w:line="360" w:lineRule="atLeast"/>
        <w:rPr>
          <w:rFonts w:ascii="標楷體" w:hAnsi="標楷體"/>
        </w:rPr>
      </w:pPr>
      <w:r w:rsidRPr="00F01DDA">
        <w:rPr>
          <w:rFonts w:ascii="標楷體" w:hAnsi="標楷體" w:hint="eastAsia"/>
          <w:noProof/>
        </w:rPr>
        <w:pict>
          <v:shape id="_x0000_s1036" type="#_x0000_t32" style="position:absolute;margin-left:111.8pt;margin-top:6.75pt;width:198.1pt;height:.05pt;z-index:251670528" o:connectortype="straight"/>
        </w:pict>
      </w:r>
      <w:r>
        <w:rPr>
          <w:rFonts w:ascii="標楷體" w:hAnsi="標楷體"/>
          <w:noProof/>
        </w:rPr>
        <w:pict>
          <v:shape id="_x0000_s1043" type="#_x0000_t32" style="position:absolute;margin-left:213.4pt;margin-top:6.75pt;width:0;height:26.7pt;z-index:251677696" o:connectortype="straight">
            <v:stroke endarrow="block"/>
          </v:shape>
        </w:pict>
      </w:r>
    </w:p>
    <w:p w:rsidR="00EE7E53" w:rsidRPr="00F01DDA" w:rsidRDefault="00EE7E53" w:rsidP="00EE7E53">
      <w:pPr>
        <w:tabs>
          <w:tab w:val="left" w:pos="4536"/>
        </w:tabs>
        <w:spacing w:line="360" w:lineRule="atLeast"/>
        <w:rPr>
          <w:rFonts w:ascii="標楷體" w:hAnsi="標楷體" w:hint="eastAsia"/>
        </w:rPr>
      </w:pPr>
      <w:r w:rsidRPr="00F01DDA">
        <w:rPr>
          <w:rFonts w:ascii="標楷體" w:hAnsi="標楷體"/>
          <w:noProof/>
        </w:rPr>
        <w:pict>
          <v:rect id="_x0000_s1030" style="position:absolute;margin-left:129.9pt;margin-top:15.45pt;width:164.25pt;height:32.25pt;z-index:251664384">
            <v:textbox style="mso-next-textbox:#_x0000_s1030">
              <w:txbxContent>
                <w:p w:rsidR="00EE7E53" w:rsidRPr="001F0A29" w:rsidRDefault="00EE7E53" w:rsidP="00EE7E53">
                  <w:pPr>
                    <w:spacing w:line="276" w:lineRule="auto"/>
                    <w:jc w:val="center"/>
                    <w:rPr>
                      <w:rFonts w:ascii="標楷體" w:hAnsi="標楷體"/>
                    </w:rPr>
                  </w:pPr>
                  <w:r w:rsidRPr="001F0A29">
                    <w:rPr>
                      <w:rFonts w:ascii="標楷體" w:hAnsi="標楷體" w:hint="eastAsia"/>
                    </w:rPr>
                    <w:t>彙整NPO</w:t>
                  </w:r>
                  <w:r w:rsidRPr="001F0A29">
                    <w:rPr>
                      <w:rFonts w:ascii="標楷體" w:hAnsi="標楷體" w:hint="eastAsia"/>
                    </w:rPr>
                    <w:t>可能之KSF</w:t>
                  </w:r>
                </w:p>
                <w:p w:rsidR="00EE7E53" w:rsidRPr="001F0A29" w:rsidRDefault="00EE7E53" w:rsidP="00EE7E53"/>
              </w:txbxContent>
            </v:textbox>
          </v:rect>
        </w:pict>
      </w:r>
    </w:p>
    <w:p w:rsidR="00EE7E53" w:rsidRPr="00F01DDA" w:rsidRDefault="00EE7E53" w:rsidP="00EE7E53">
      <w:pPr>
        <w:tabs>
          <w:tab w:val="left" w:pos="605"/>
        </w:tabs>
        <w:spacing w:line="360" w:lineRule="atLeast"/>
        <w:rPr>
          <w:rFonts w:ascii="標楷體" w:hAnsi="標楷體" w:hint="eastAsia"/>
        </w:rPr>
      </w:pPr>
      <w:r w:rsidRPr="00F01DDA">
        <w:rPr>
          <w:rFonts w:ascii="標楷體" w:hAnsi="標楷體"/>
        </w:rPr>
        <w:tab/>
      </w:r>
    </w:p>
    <w:p w:rsidR="00EE7E53" w:rsidRPr="00F01DDA" w:rsidRDefault="00EE7E53" w:rsidP="00EE7E53">
      <w:pPr>
        <w:spacing w:line="360" w:lineRule="atLeast"/>
        <w:rPr>
          <w:rFonts w:ascii="標楷體" w:hAnsi="標楷體"/>
        </w:rPr>
      </w:pPr>
      <w:r>
        <w:rPr>
          <w:rFonts w:ascii="標楷體" w:hAnsi="標楷體"/>
          <w:noProof/>
        </w:rPr>
        <w:pict>
          <v:shape id="_x0000_s1044" type="#_x0000_t32" style="position:absolute;margin-left:213.4pt;margin-top:11.7pt;width:0;height:26.7pt;z-index:251678720" o:connectortype="straight">
            <v:stroke endarrow="block"/>
          </v:shape>
        </w:pict>
      </w:r>
    </w:p>
    <w:p w:rsidR="00EE7E53" w:rsidRPr="00F01DDA" w:rsidRDefault="00EE7E53" w:rsidP="00EE7E53">
      <w:pPr>
        <w:spacing w:line="360" w:lineRule="atLeast"/>
        <w:rPr>
          <w:rFonts w:ascii="標楷體" w:hAnsi="標楷體"/>
        </w:rPr>
      </w:pPr>
    </w:p>
    <w:p w:rsidR="00EE7E53" w:rsidRPr="00F01DDA" w:rsidRDefault="00EE7E53" w:rsidP="00EE7E53">
      <w:pPr>
        <w:spacing w:line="360" w:lineRule="atLeast"/>
        <w:rPr>
          <w:rFonts w:ascii="標楷體" w:hAnsi="標楷體"/>
        </w:rPr>
      </w:pPr>
      <w:r w:rsidRPr="00F01DDA">
        <w:rPr>
          <w:rFonts w:ascii="標楷體" w:hAnsi="標楷體"/>
          <w:noProof/>
        </w:rPr>
        <w:pict>
          <v:rect id="_x0000_s1040" style="position:absolute;margin-left:129.9pt;margin-top:2.4pt;width:164.25pt;height:32.25pt;z-index:251674624">
            <v:textbox style="mso-next-textbox:#_x0000_s1040">
              <w:txbxContent>
                <w:p w:rsidR="00EE7E53" w:rsidRPr="001F0A29" w:rsidRDefault="00EE7E53" w:rsidP="00EE7E53">
                  <w:pPr>
                    <w:jc w:val="center"/>
                  </w:pPr>
                  <w:r w:rsidRPr="001F0A29">
                    <w:rPr>
                      <w:rFonts w:ascii="標楷體" w:hAnsi="標楷體" w:hint="eastAsia"/>
                    </w:rPr>
                    <w:t>問卷設計</w:t>
                  </w:r>
                </w:p>
              </w:txbxContent>
            </v:textbox>
          </v:rect>
        </w:pict>
      </w:r>
    </w:p>
    <w:p w:rsidR="00EE7E53" w:rsidRPr="00F01DDA" w:rsidRDefault="00EE7E53" w:rsidP="00EE7E53">
      <w:pPr>
        <w:spacing w:line="360" w:lineRule="atLeast"/>
        <w:rPr>
          <w:rFonts w:ascii="標楷體" w:hAnsi="標楷體"/>
        </w:rPr>
      </w:pPr>
      <w:r w:rsidRPr="00F01DDA">
        <w:rPr>
          <w:rFonts w:ascii="標楷體" w:hAnsi="標楷體"/>
          <w:noProof/>
        </w:rPr>
        <w:pict>
          <v:rect id="_x0000_s1032" style="position:absolute;margin-left:6.9pt;margin-top:11.1pt;width:116.25pt;height:32.25pt;z-index:251666432">
            <v:textbox style="mso-next-textbox:#_x0000_s1032">
              <w:txbxContent>
                <w:p w:rsidR="00EE7E53" w:rsidRPr="001F0A29" w:rsidRDefault="00EE7E53" w:rsidP="00EE7E53">
                  <w:pPr>
                    <w:spacing w:line="276" w:lineRule="auto"/>
                    <w:jc w:val="center"/>
                    <w:rPr>
                      <w:rFonts w:ascii="標楷體" w:hAnsi="標楷體" w:hint="eastAsia"/>
                    </w:rPr>
                  </w:pPr>
                  <w:r w:rsidRPr="001F0A29">
                    <w:rPr>
                      <w:rFonts w:ascii="標楷體" w:hAnsi="標楷體" w:hint="eastAsia"/>
                    </w:rPr>
                    <w:t>模糊德菲法(FDM)</w:t>
                  </w:r>
                </w:p>
                <w:p w:rsidR="00EE7E53" w:rsidRPr="001F0A29" w:rsidRDefault="00EE7E53" w:rsidP="00EE7E53"/>
              </w:txbxContent>
            </v:textbox>
          </v:rect>
        </w:pict>
      </w:r>
      <w:r>
        <w:rPr>
          <w:rFonts w:ascii="標楷體" w:hAnsi="標楷體" w:hint="eastAsia"/>
          <w:noProof/>
        </w:rPr>
        <w:pict>
          <v:shape id="_x0000_s1045" type="#_x0000_t32" style="position:absolute;margin-left:213.15pt;margin-top:16.65pt;width:0;height:26.7pt;z-index:251679744" o:connectortype="straight">
            <v:stroke endarrow="block"/>
          </v:shape>
        </w:pict>
      </w:r>
    </w:p>
    <w:p w:rsidR="00EE7E53" w:rsidRPr="00F01DDA" w:rsidRDefault="00EE7E53" w:rsidP="00EE7E53">
      <w:pPr>
        <w:spacing w:line="360" w:lineRule="atLeast"/>
        <w:rPr>
          <w:rFonts w:ascii="標楷體" w:hAnsi="標楷體"/>
        </w:rPr>
      </w:pPr>
      <w:r w:rsidRPr="00F01DDA">
        <w:rPr>
          <w:rFonts w:ascii="標楷體" w:hAnsi="標楷體"/>
          <w:noProof/>
        </w:rPr>
        <w:pict>
          <v:shape id="_x0000_s1031" type="#_x0000_t32" style="position:absolute;margin-left:123.15pt;margin-top:10.5pt;width:90pt;height:0;z-index:251665408" o:connectortype="straight">
            <v:stroke endarrow="block"/>
          </v:shape>
        </w:pict>
      </w:r>
    </w:p>
    <w:p w:rsidR="00EE7E53" w:rsidRPr="00F01DDA" w:rsidRDefault="00EE7E53" w:rsidP="00EE7E53">
      <w:pPr>
        <w:spacing w:line="360" w:lineRule="atLeast"/>
        <w:rPr>
          <w:rFonts w:ascii="標楷體" w:hAnsi="標楷體" w:hint="eastAsia"/>
        </w:rPr>
      </w:pPr>
      <w:r w:rsidRPr="00F01DDA">
        <w:rPr>
          <w:rFonts w:ascii="標楷體" w:hAnsi="標楷體"/>
          <w:noProof/>
        </w:rPr>
        <w:pict>
          <v:rect id="_x0000_s1039" style="position:absolute;margin-left:129.85pt;margin-top:7.35pt;width:164.25pt;height:32.25pt;z-index:251673600">
            <v:textbox style="mso-next-textbox:#_x0000_s1039">
              <w:txbxContent>
                <w:p w:rsidR="00EE7E53" w:rsidRPr="001F0A29" w:rsidRDefault="00EE7E53" w:rsidP="00EE7E53">
                  <w:pPr>
                    <w:spacing w:line="276" w:lineRule="auto"/>
                    <w:jc w:val="center"/>
                    <w:rPr>
                      <w:rFonts w:ascii="標楷體" w:hAnsi="標楷體"/>
                    </w:rPr>
                  </w:pPr>
                  <w:r w:rsidRPr="001F0A29">
                    <w:rPr>
                      <w:rFonts w:ascii="標楷體" w:hAnsi="標楷體" w:hint="eastAsia"/>
                    </w:rPr>
                    <w:t>確認因素</w:t>
                  </w:r>
                </w:p>
                <w:p w:rsidR="00EE7E53" w:rsidRPr="00404DBE" w:rsidRDefault="00EE7E53" w:rsidP="00EE7E53"/>
              </w:txbxContent>
            </v:textbox>
          </v:rect>
        </w:pict>
      </w:r>
    </w:p>
    <w:p w:rsidR="00EE7E53" w:rsidRPr="00F01DDA" w:rsidRDefault="00EE7E53" w:rsidP="00EE7E53">
      <w:pPr>
        <w:spacing w:line="360" w:lineRule="atLeast"/>
        <w:rPr>
          <w:rFonts w:ascii="標楷體" w:hAnsi="標楷體" w:hint="eastAsia"/>
        </w:rPr>
      </w:pPr>
    </w:p>
    <w:p w:rsidR="00EE7E53" w:rsidRDefault="00EE7E53" w:rsidP="00EE7E53">
      <w:pPr>
        <w:spacing w:line="360" w:lineRule="atLeast"/>
        <w:jc w:val="both"/>
        <w:rPr>
          <w:rFonts w:ascii="標楷體" w:hAnsi="標楷體" w:hint="eastAsia"/>
        </w:rPr>
      </w:pPr>
      <w:r>
        <w:rPr>
          <w:rFonts w:ascii="標楷體" w:hAnsi="標楷體"/>
          <w:noProof/>
        </w:rPr>
        <w:pict>
          <v:shape id="_x0000_s1046" type="#_x0000_t32" style="position:absolute;left:0;text-align:left;margin-left:213.4pt;margin-top:3.6pt;width:0;height:26.7pt;z-index:251680768" o:connectortype="straight">
            <v:stroke endarrow="block"/>
          </v:shape>
        </w:pict>
      </w:r>
    </w:p>
    <w:p w:rsidR="00EE7E53" w:rsidRDefault="00EE7E53" w:rsidP="00EE7E53">
      <w:pPr>
        <w:spacing w:line="360" w:lineRule="atLeast"/>
        <w:jc w:val="center"/>
        <w:rPr>
          <w:rFonts w:ascii="標楷體" w:hAnsi="標楷體" w:hint="eastAsia"/>
        </w:rPr>
      </w:pPr>
      <w:r w:rsidRPr="00F01DDA">
        <w:rPr>
          <w:rFonts w:ascii="標楷體" w:hAnsi="標楷體"/>
          <w:noProof/>
        </w:rPr>
        <w:pict>
          <v:rect id="_x0000_s1041" style="position:absolute;left:0;text-align:left;margin-left:129.85pt;margin-top:12.3pt;width:164.25pt;height:32.25pt;z-index:251675648">
            <v:textbox style="mso-next-textbox:#_x0000_s1041">
              <w:txbxContent>
                <w:p w:rsidR="00EE7E53" w:rsidRPr="001F0A29" w:rsidRDefault="00EE7E53" w:rsidP="00EE7E53">
                  <w:pPr>
                    <w:spacing w:line="276" w:lineRule="auto"/>
                    <w:jc w:val="center"/>
                    <w:rPr>
                      <w:rFonts w:ascii="標楷體" w:hAnsi="標楷體"/>
                    </w:rPr>
                  </w:pPr>
                  <w:r w:rsidRPr="001F0A29">
                    <w:rPr>
                      <w:rFonts w:ascii="標楷體" w:hAnsi="標楷體" w:hint="eastAsia"/>
                    </w:rPr>
                    <w:t>分析結果</w:t>
                  </w:r>
                </w:p>
                <w:p w:rsidR="00EE7E53" w:rsidRPr="00404DBE" w:rsidRDefault="00EE7E53" w:rsidP="00EE7E53"/>
              </w:txbxContent>
            </v:textbox>
          </v:rect>
        </w:pict>
      </w:r>
      <w:r>
        <w:rPr>
          <w:rFonts w:ascii="標楷體" w:hAnsi="標楷體" w:hint="eastAsia"/>
        </w:rPr>
        <w:t xml:space="preserve">    </w:t>
      </w:r>
    </w:p>
    <w:p w:rsidR="00EE7E53" w:rsidRDefault="00EE7E53" w:rsidP="00EE7E53">
      <w:pPr>
        <w:spacing w:line="360" w:lineRule="atLeast"/>
        <w:jc w:val="center"/>
        <w:rPr>
          <w:rFonts w:ascii="標楷體" w:hAnsi="標楷體" w:hint="eastAsia"/>
        </w:rPr>
      </w:pPr>
    </w:p>
    <w:p w:rsidR="00EE7E53" w:rsidRDefault="00EE7E53" w:rsidP="00EE7E53">
      <w:pPr>
        <w:spacing w:line="360" w:lineRule="atLeast"/>
        <w:jc w:val="center"/>
        <w:rPr>
          <w:rFonts w:ascii="標楷體" w:hAnsi="標楷體" w:hint="eastAsia"/>
        </w:rPr>
      </w:pPr>
      <w:r>
        <w:rPr>
          <w:rFonts w:ascii="標楷體" w:hAnsi="標楷體"/>
          <w:noProof/>
        </w:rPr>
        <w:pict>
          <v:shape id="_x0000_s1047" type="#_x0000_t32" style="position:absolute;left:0;text-align:left;margin-left:213.4pt;margin-top:8.55pt;width:0;height:26.7pt;z-index:251681792" o:connectortype="straight">
            <v:stroke endarrow="block"/>
          </v:shape>
        </w:pict>
      </w:r>
    </w:p>
    <w:p w:rsidR="00EE7E53" w:rsidRDefault="00EE7E53" w:rsidP="00EE7E53">
      <w:pPr>
        <w:spacing w:line="360" w:lineRule="atLeast"/>
        <w:jc w:val="center"/>
        <w:rPr>
          <w:rFonts w:ascii="標楷體" w:hAnsi="標楷體" w:hint="eastAsia"/>
        </w:rPr>
      </w:pPr>
      <w:r w:rsidRPr="00F01DDA">
        <w:rPr>
          <w:rFonts w:ascii="標楷體" w:hAnsi="標楷體"/>
          <w:noProof/>
        </w:rPr>
        <w:pict>
          <v:rect id="_x0000_s1033" style="position:absolute;left:0;text-align:left;margin-left:129.9pt;margin-top:17.25pt;width:164.25pt;height:32.25pt;z-index:251667456">
            <v:textbox style="mso-next-textbox:#_x0000_s1033">
              <w:txbxContent>
                <w:p w:rsidR="00EE7E53" w:rsidRPr="001F0A29" w:rsidRDefault="00EE7E53" w:rsidP="00EE7E53">
                  <w:pPr>
                    <w:spacing w:line="276" w:lineRule="auto"/>
                    <w:jc w:val="center"/>
                    <w:rPr>
                      <w:rFonts w:ascii="標楷體" w:hAnsi="標楷體"/>
                    </w:rPr>
                  </w:pPr>
                  <w:r w:rsidRPr="001F0A29">
                    <w:rPr>
                      <w:rFonts w:ascii="標楷體" w:hAnsi="標楷體" w:hint="eastAsia"/>
                    </w:rPr>
                    <w:t>研究結論</w:t>
                  </w:r>
                </w:p>
                <w:p w:rsidR="00EE7E53" w:rsidRPr="00404DBE" w:rsidRDefault="00EE7E53" w:rsidP="00EE7E53"/>
              </w:txbxContent>
            </v:textbox>
          </v:rect>
        </w:pict>
      </w:r>
    </w:p>
    <w:p w:rsidR="00EE7E53" w:rsidRDefault="00EE7E53" w:rsidP="00EE7E53">
      <w:pPr>
        <w:spacing w:line="360" w:lineRule="atLeast"/>
        <w:jc w:val="center"/>
        <w:rPr>
          <w:rFonts w:ascii="標楷體" w:hAnsi="標楷體" w:hint="eastAsia"/>
        </w:rPr>
      </w:pPr>
    </w:p>
    <w:p w:rsidR="00EE7E53" w:rsidRDefault="00EE7E53" w:rsidP="00EE7E53">
      <w:pPr>
        <w:spacing w:line="360" w:lineRule="atLeast"/>
        <w:jc w:val="center"/>
        <w:rPr>
          <w:rFonts w:ascii="標楷體" w:hAnsi="標楷體" w:hint="eastAsia"/>
        </w:rPr>
      </w:pPr>
    </w:p>
    <w:p w:rsidR="00EE7E53" w:rsidRPr="00F01DDA" w:rsidRDefault="00EE7E53" w:rsidP="00EE7E53">
      <w:pPr>
        <w:spacing w:line="360" w:lineRule="atLeast"/>
        <w:jc w:val="center"/>
        <w:rPr>
          <w:rFonts w:ascii="標楷體" w:hAnsi="標楷體" w:hint="eastAsia"/>
        </w:rPr>
      </w:pPr>
      <w:r w:rsidRPr="00F01DDA">
        <w:rPr>
          <w:rFonts w:ascii="標楷體" w:hAnsi="標楷體"/>
        </w:rPr>
        <w:t>圖一</w:t>
      </w:r>
      <w:r>
        <w:rPr>
          <w:rFonts w:ascii="標楷體" w:hAnsi="標楷體" w:hint="eastAsia"/>
        </w:rPr>
        <w:t xml:space="preserve"> </w:t>
      </w:r>
      <w:r w:rsidRPr="00F01DDA">
        <w:rPr>
          <w:rFonts w:ascii="標楷體" w:hAnsi="標楷體"/>
        </w:rPr>
        <w:t>研究流程</w:t>
      </w:r>
      <w:r>
        <w:rPr>
          <w:rFonts w:ascii="標楷體" w:hAnsi="標楷體" w:hint="eastAsia"/>
        </w:rPr>
        <w:t>圖</w:t>
      </w:r>
    </w:p>
    <w:p w:rsidR="00EE7E53" w:rsidRPr="00F01DDA" w:rsidRDefault="00EE7E53" w:rsidP="00EE7E53">
      <w:pPr>
        <w:spacing w:line="360" w:lineRule="atLeast"/>
        <w:rPr>
          <w:rFonts w:ascii="標楷體" w:hAnsi="標楷體" w:hint="eastAsia"/>
        </w:rPr>
      </w:pPr>
    </w:p>
    <w:p w:rsidR="00EE7E53" w:rsidRPr="00F01DDA" w:rsidRDefault="00EE7E53" w:rsidP="00EE7E53">
      <w:pPr>
        <w:spacing w:line="360" w:lineRule="atLeast"/>
        <w:rPr>
          <w:rFonts w:ascii="標楷體" w:hAnsi="標楷體" w:hint="eastAsia"/>
        </w:rPr>
      </w:pPr>
    </w:p>
    <w:p w:rsidR="00EE7E53" w:rsidRPr="00A707B8" w:rsidRDefault="00EE7E53" w:rsidP="00EE7E53">
      <w:pPr>
        <w:spacing w:line="276" w:lineRule="auto"/>
        <w:rPr>
          <w:rFonts w:hint="eastAsia"/>
          <w:sz w:val="26"/>
          <w:szCs w:val="26"/>
        </w:rPr>
      </w:pPr>
    </w:p>
    <w:p w:rsidR="00EE7E53" w:rsidRPr="00A707B8" w:rsidRDefault="00EE7E53" w:rsidP="00EE7E53">
      <w:pPr>
        <w:spacing w:line="276" w:lineRule="auto"/>
        <w:rPr>
          <w:rFonts w:hint="eastAsia"/>
          <w:sz w:val="26"/>
          <w:szCs w:val="26"/>
        </w:rPr>
      </w:pPr>
    </w:p>
    <w:p w:rsidR="00EE7E53" w:rsidRPr="00A707B8" w:rsidRDefault="00EE7E53" w:rsidP="00EE7E53">
      <w:pPr>
        <w:spacing w:line="276" w:lineRule="auto"/>
        <w:rPr>
          <w:rFonts w:hint="eastAsia"/>
          <w:sz w:val="26"/>
          <w:szCs w:val="26"/>
        </w:rPr>
      </w:pPr>
    </w:p>
    <w:p w:rsidR="00EE7E53" w:rsidRPr="00A707B8" w:rsidRDefault="00EE7E53" w:rsidP="00EE7E53">
      <w:pPr>
        <w:spacing w:line="276" w:lineRule="auto"/>
        <w:rPr>
          <w:rFonts w:hint="eastAsia"/>
          <w:sz w:val="26"/>
          <w:szCs w:val="26"/>
        </w:rPr>
      </w:pPr>
    </w:p>
    <w:p w:rsidR="00EE7E53" w:rsidRPr="00A707B8" w:rsidRDefault="00EE7E53" w:rsidP="00EE7E53">
      <w:pPr>
        <w:spacing w:line="276" w:lineRule="auto"/>
        <w:rPr>
          <w:rFonts w:hint="eastAsia"/>
          <w:sz w:val="26"/>
          <w:szCs w:val="26"/>
        </w:rPr>
      </w:pPr>
    </w:p>
    <w:p w:rsidR="00EE7E53" w:rsidRDefault="00EE7E53" w:rsidP="00EE7E53">
      <w:pPr>
        <w:spacing w:line="276" w:lineRule="auto"/>
        <w:rPr>
          <w:rFonts w:hint="eastAsia"/>
          <w:sz w:val="26"/>
          <w:szCs w:val="26"/>
        </w:rPr>
      </w:pPr>
    </w:p>
    <w:p w:rsidR="00EE7E53" w:rsidRPr="00A707B8" w:rsidRDefault="00EE7E53" w:rsidP="00EE7E53">
      <w:pPr>
        <w:pStyle w:val="1"/>
        <w:spacing w:line="276" w:lineRule="auto"/>
        <w:jc w:val="center"/>
        <w:rPr>
          <w:b w:val="0"/>
          <w:sz w:val="36"/>
          <w:szCs w:val="36"/>
        </w:rPr>
      </w:pPr>
      <w:bookmarkStart w:id="7" w:name="_Toc359277670"/>
      <w:r w:rsidRPr="009669EB">
        <w:rPr>
          <w:rFonts w:ascii="Times New Roman" w:eastAsia="標楷體" w:hAnsi="Times New Roman"/>
          <w:sz w:val="36"/>
          <w:szCs w:val="36"/>
          <w:lang w:val="en-US" w:eastAsia="zh-TW"/>
        </w:rPr>
        <w:lastRenderedPageBreak/>
        <w:t>參考</w:t>
      </w:r>
      <w:r>
        <w:rPr>
          <w:rFonts w:ascii="Times New Roman" w:eastAsia="標楷體" w:hAnsi="Times New Roman" w:hint="eastAsia"/>
          <w:sz w:val="36"/>
          <w:szCs w:val="36"/>
          <w:lang w:val="en-US" w:eastAsia="zh-TW"/>
        </w:rPr>
        <w:t>文獻</w:t>
      </w:r>
      <w:bookmarkEnd w:id="7"/>
    </w:p>
    <w:p w:rsidR="00EE7E53" w:rsidRPr="00A707B8" w:rsidRDefault="00EE7E53" w:rsidP="00EE7E53">
      <w:pPr>
        <w:spacing w:line="276" w:lineRule="auto"/>
        <w:rPr>
          <w:b/>
          <w:sz w:val="32"/>
          <w:szCs w:val="32"/>
        </w:rPr>
      </w:pPr>
      <w:r w:rsidRPr="00A707B8">
        <w:rPr>
          <w:b/>
          <w:sz w:val="32"/>
          <w:szCs w:val="32"/>
        </w:rPr>
        <w:t>中文文獻</w:t>
      </w:r>
    </w:p>
    <w:p w:rsidR="00EE7E53" w:rsidRPr="00A707B8" w:rsidRDefault="00EE7E53" w:rsidP="00EE7E53">
      <w:pPr>
        <w:pStyle w:val="a9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A707B8">
        <w:rPr>
          <w:sz w:val="26"/>
          <w:szCs w:val="26"/>
        </w:rPr>
        <w:t>陸宛蘋（</w:t>
      </w:r>
      <w:r w:rsidRPr="00A707B8">
        <w:rPr>
          <w:sz w:val="26"/>
          <w:szCs w:val="26"/>
        </w:rPr>
        <w:t>1999</w:t>
      </w:r>
      <w:r w:rsidRPr="00A707B8">
        <w:rPr>
          <w:sz w:val="26"/>
          <w:szCs w:val="26"/>
        </w:rPr>
        <w:t>），非營利組織之定義與角色，社區發展季刊，第</w:t>
      </w:r>
      <w:r w:rsidRPr="00A707B8">
        <w:rPr>
          <w:sz w:val="26"/>
          <w:szCs w:val="26"/>
        </w:rPr>
        <w:t xml:space="preserve"> 58 </w:t>
      </w:r>
      <w:r w:rsidRPr="00A707B8">
        <w:rPr>
          <w:sz w:val="26"/>
          <w:szCs w:val="26"/>
        </w:rPr>
        <w:t>期，</w:t>
      </w:r>
      <w:r w:rsidRPr="00A707B8">
        <w:rPr>
          <w:sz w:val="26"/>
          <w:szCs w:val="26"/>
        </w:rPr>
        <w:t xml:space="preserve"> 30-35</w:t>
      </w:r>
      <w:r w:rsidRPr="00A707B8">
        <w:rPr>
          <w:sz w:val="26"/>
          <w:szCs w:val="26"/>
        </w:rPr>
        <w:t>頁。</w:t>
      </w:r>
    </w:p>
    <w:p w:rsidR="00EE7E53" w:rsidRPr="00A707B8" w:rsidRDefault="00EE7E53" w:rsidP="00EE7E53">
      <w:pPr>
        <w:pStyle w:val="a9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A707B8">
        <w:rPr>
          <w:sz w:val="26"/>
          <w:szCs w:val="26"/>
        </w:rPr>
        <w:t>陳琬惠（</w:t>
      </w:r>
      <w:r w:rsidRPr="00A707B8">
        <w:rPr>
          <w:sz w:val="26"/>
          <w:szCs w:val="26"/>
        </w:rPr>
        <w:t>2006</w:t>
      </w:r>
      <w:r w:rsidRPr="00A707B8">
        <w:rPr>
          <w:sz w:val="26"/>
          <w:szCs w:val="26"/>
        </w:rPr>
        <w:t>），非營利組織發展關鍵成功因素</w:t>
      </w:r>
      <w:r w:rsidRPr="00A707B8">
        <w:rPr>
          <w:sz w:val="26"/>
          <w:szCs w:val="26"/>
        </w:rPr>
        <w:t>-</w:t>
      </w:r>
      <w:r w:rsidRPr="00A707B8">
        <w:rPr>
          <w:sz w:val="26"/>
          <w:szCs w:val="26"/>
        </w:rPr>
        <w:t>以台灣五個知名婦女團體為例，國立政治大學經營管理碩士</w:t>
      </w:r>
      <w:proofErr w:type="gramStart"/>
      <w:r w:rsidRPr="00A707B8">
        <w:rPr>
          <w:sz w:val="26"/>
          <w:szCs w:val="26"/>
        </w:rPr>
        <w:t>學程非營利</w:t>
      </w:r>
      <w:proofErr w:type="gramEnd"/>
      <w:r w:rsidRPr="00A707B8">
        <w:rPr>
          <w:sz w:val="26"/>
          <w:szCs w:val="26"/>
        </w:rPr>
        <w:t>事業管理組碩士論文。</w:t>
      </w:r>
    </w:p>
    <w:p w:rsidR="00EE7E53" w:rsidRPr="00A707B8" w:rsidRDefault="00EE7E53" w:rsidP="00EE7E53">
      <w:pPr>
        <w:pStyle w:val="a9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A707B8">
        <w:rPr>
          <w:sz w:val="26"/>
          <w:szCs w:val="26"/>
        </w:rPr>
        <w:t>大前言</w:t>
      </w:r>
      <w:proofErr w:type="gramStart"/>
      <w:r w:rsidRPr="00A707B8">
        <w:rPr>
          <w:sz w:val="26"/>
          <w:szCs w:val="26"/>
        </w:rPr>
        <w:t>一著</w:t>
      </w:r>
      <w:proofErr w:type="gramEnd"/>
      <w:r w:rsidRPr="00A707B8">
        <w:rPr>
          <w:sz w:val="26"/>
          <w:szCs w:val="26"/>
        </w:rPr>
        <w:t>，黃宏義譯（</w:t>
      </w:r>
      <w:r w:rsidRPr="00A707B8">
        <w:rPr>
          <w:sz w:val="26"/>
          <w:szCs w:val="26"/>
        </w:rPr>
        <w:t>1985</w:t>
      </w:r>
      <w:r w:rsidRPr="00A707B8">
        <w:rPr>
          <w:sz w:val="26"/>
          <w:szCs w:val="26"/>
        </w:rPr>
        <w:t>）策略家的智慧，台北市：台北長河出版社。王士峰（</w:t>
      </w:r>
      <w:r w:rsidRPr="00A707B8">
        <w:rPr>
          <w:sz w:val="26"/>
          <w:szCs w:val="26"/>
        </w:rPr>
        <w:t>1999</w:t>
      </w:r>
      <w:r w:rsidRPr="00A707B8">
        <w:rPr>
          <w:sz w:val="26"/>
          <w:szCs w:val="26"/>
        </w:rPr>
        <w:t>）。管理學。台北市：文京，</w:t>
      </w:r>
      <w:r w:rsidRPr="00A707B8">
        <w:rPr>
          <w:sz w:val="26"/>
          <w:szCs w:val="26"/>
        </w:rPr>
        <w:t>71-73</w:t>
      </w:r>
      <w:r w:rsidRPr="00A707B8">
        <w:rPr>
          <w:sz w:val="26"/>
          <w:szCs w:val="26"/>
        </w:rPr>
        <w:t>頁。</w:t>
      </w:r>
    </w:p>
    <w:p w:rsidR="00EE7E53" w:rsidRPr="00A707B8" w:rsidRDefault="00EE7E53" w:rsidP="00EE7E53">
      <w:pPr>
        <w:pStyle w:val="a9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A707B8">
        <w:rPr>
          <w:sz w:val="26"/>
          <w:szCs w:val="26"/>
        </w:rPr>
        <w:t>鄒瑞員（</w:t>
      </w:r>
      <w:r w:rsidRPr="00A707B8">
        <w:rPr>
          <w:sz w:val="26"/>
          <w:szCs w:val="26"/>
        </w:rPr>
        <w:t>2009</w:t>
      </w:r>
      <w:r w:rsidRPr="00A707B8">
        <w:rPr>
          <w:sz w:val="26"/>
          <w:szCs w:val="26"/>
        </w:rPr>
        <w:t>），非營利組織網路行銷關鍵成功因素之</w:t>
      </w:r>
      <w:proofErr w:type="gramStart"/>
      <w:r w:rsidRPr="00A707B8">
        <w:rPr>
          <w:sz w:val="26"/>
          <w:szCs w:val="26"/>
        </w:rPr>
        <w:t>研究－以青少年</w:t>
      </w:r>
      <w:proofErr w:type="gramEnd"/>
      <w:r w:rsidRPr="00A707B8">
        <w:rPr>
          <w:sz w:val="26"/>
          <w:szCs w:val="26"/>
        </w:rPr>
        <w:t>兒童福利機構為例，中國文化大學青少年兒童福利研究所碩士論文。</w:t>
      </w:r>
    </w:p>
    <w:p w:rsidR="00EE7E53" w:rsidRPr="00A707B8" w:rsidRDefault="00EE7E53" w:rsidP="00EE7E53">
      <w:pPr>
        <w:pStyle w:val="a9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A707B8">
        <w:rPr>
          <w:sz w:val="26"/>
          <w:szCs w:val="26"/>
        </w:rPr>
        <w:t>黎家聲（</w:t>
      </w:r>
      <w:r w:rsidRPr="00A707B8">
        <w:rPr>
          <w:sz w:val="26"/>
          <w:szCs w:val="26"/>
        </w:rPr>
        <w:t>2007</w:t>
      </w:r>
      <w:r w:rsidRPr="00A707B8">
        <w:rPr>
          <w:sz w:val="26"/>
          <w:szCs w:val="26"/>
        </w:rPr>
        <w:t>），影響非營利組織之顧客忠誠度</w:t>
      </w:r>
      <w:proofErr w:type="gramStart"/>
      <w:r w:rsidRPr="00A707B8">
        <w:rPr>
          <w:sz w:val="26"/>
          <w:szCs w:val="26"/>
        </w:rPr>
        <w:t>研究－以台灣庇護工廠</w:t>
      </w:r>
      <w:proofErr w:type="gramEnd"/>
      <w:r w:rsidRPr="00A707B8">
        <w:rPr>
          <w:sz w:val="26"/>
          <w:szCs w:val="26"/>
        </w:rPr>
        <w:t>為例，國立嘉義大學行銷與流通管理研究所碩士論文。</w:t>
      </w:r>
    </w:p>
    <w:p w:rsidR="00EE7E53" w:rsidRPr="00A707B8" w:rsidRDefault="00EE7E53" w:rsidP="00EE7E53">
      <w:pPr>
        <w:pStyle w:val="a9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A707B8">
        <w:rPr>
          <w:sz w:val="26"/>
          <w:szCs w:val="26"/>
        </w:rPr>
        <w:t>鄒瑞員（</w:t>
      </w:r>
      <w:r w:rsidRPr="00A707B8">
        <w:rPr>
          <w:sz w:val="26"/>
          <w:szCs w:val="26"/>
        </w:rPr>
        <w:t>2009</w:t>
      </w:r>
      <w:r w:rsidRPr="00A707B8">
        <w:rPr>
          <w:sz w:val="26"/>
          <w:szCs w:val="26"/>
        </w:rPr>
        <w:t>），非營利組織網路行銷關鍵成功因素之研究</w:t>
      </w:r>
      <w:r w:rsidRPr="00A707B8">
        <w:rPr>
          <w:sz w:val="26"/>
          <w:szCs w:val="26"/>
        </w:rPr>
        <w:t>-</w:t>
      </w:r>
      <w:r w:rsidRPr="00A707B8">
        <w:rPr>
          <w:sz w:val="26"/>
          <w:szCs w:val="26"/>
        </w:rPr>
        <w:t>以青少年兒童福利機構為例文化大學青少年兒童研究所碩士論文。</w:t>
      </w:r>
    </w:p>
    <w:p w:rsidR="00EE7E53" w:rsidRPr="00A707B8" w:rsidRDefault="00EE7E53" w:rsidP="00EE7E53">
      <w:pPr>
        <w:pStyle w:val="a9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A707B8">
        <w:rPr>
          <w:sz w:val="26"/>
          <w:szCs w:val="26"/>
        </w:rPr>
        <w:t>陳琬惠（</w:t>
      </w:r>
      <w:r w:rsidRPr="00A707B8">
        <w:rPr>
          <w:sz w:val="26"/>
          <w:szCs w:val="26"/>
        </w:rPr>
        <w:t>2006</w:t>
      </w:r>
      <w:r w:rsidRPr="00A707B8">
        <w:rPr>
          <w:sz w:val="26"/>
          <w:szCs w:val="26"/>
        </w:rPr>
        <w:t>），非營利組織發展關鍵成功因素</w:t>
      </w:r>
      <w:r w:rsidRPr="00A707B8">
        <w:rPr>
          <w:sz w:val="26"/>
          <w:szCs w:val="26"/>
        </w:rPr>
        <w:t>-</w:t>
      </w:r>
      <w:r w:rsidRPr="00A707B8">
        <w:rPr>
          <w:sz w:val="26"/>
          <w:szCs w:val="26"/>
        </w:rPr>
        <w:t>以台灣五個知名婦女團體為例，國立政治大學經營管理碩士</w:t>
      </w:r>
      <w:proofErr w:type="gramStart"/>
      <w:r w:rsidRPr="00A707B8">
        <w:rPr>
          <w:sz w:val="26"/>
          <w:szCs w:val="26"/>
        </w:rPr>
        <w:t>學程非營利</w:t>
      </w:r>
      <w:proofErr w:type="gramEnd"/>
      <w:r w:rsidRPr="00A707B8">
        <w:rPr>
          <w:sz w:val="26"/>
          <w:szCs w:val="26"/>
        </w:rPr>
        <w:t>事業管理組碩士論文。</w:t>
      </w:r>
    </w:p>
    <w:p w:rsidR="00EE7E53" w:rsidRPr="00A707B8" w:rsidRDefault="00EE7E53" w:rsidP="00EE7E53">
      <w:pPr>
        <w:pStyle w:val="a9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A707B8">
        <w:rPr>
          <w:sz w:val="26"/>
          <w:szCs w:val="26"/>
        </w:rPr>
        <w:t>黃怡潔（</w:t>
      </w:r>
      <w:r w:rsidRPr="00A707B8">
        <w:rPr>
          <w:sz w:val="26"/>
          <w:szCs w:val="26"/>
        </w:rPr>
        <w:t>2010</w:t>
      </w:r>
      <w:r w:rsidRPr="00A707B8">
        <w:rPr>
          <w:sz w:val="26"/>
          <w:szCs w:val="26"/>
        </w:rPr>
        <w:t>），政府補助藝文行非營利組織之決定因素</w:t>
      </w:r>
      <w:r w:rsidRPr="00A707B8">
        <w:rPr>
          <w:sz w:val="26"/>
          <w:szCs w:val="26"/>
        </w:rPr>
        <w:t>-</w:t>
      </w:r>
      <w:r w:rsidRPr="00A707B8">
        <w:rPr>
          <w:sz w:val="26"/>
          <w:szCs w:val="26"/>
        </w:rPr>
        <w:t>以台北市文化局補助為例，國立政治大學財政研究所碩士論文。</w:t>
      </w:r>
    </w:p>
    <w:p w:rsidR="00EE7E53" w:rsidRPr="00A707B8" w:rsidRDefault="00EE7E53" w:rsidP="00EE7E53">
      <w:pPr>
        <w:pStyle w:val="a9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A707B8">
        <w:rPr>
          <w:sz w:val="26"/>
          <w:szCs w:val="26"/>
        </w:rPr>
        <w:t>鄧文中（</w:t>
      </w:r>
      <w:r w:rsidRPr="00A707B8">
        <w:rPr>
          <w:sz w:val="26"/>
          <w:szCs w:val="26"/>
        </w:rPr>
        <w:t>2011</w:t>
      </w:r>
      <w:r w:rsidRPr="00A707B8">
        <w:rPr>
          <w:sz w:val="26"/>
          <w:szCs w:val="26"/>
        </w:rPr>
        <w:t>），非營利組織的領導人的領導特質對志工滿意度與組織承諾之</w:t>
      </w:r>
      <w:proofErr w:type="gramStart"/>
      <w:r w:rsidRPr="00A707B8">
        <w:rPr>
          <w:sz w:val="26"/>
          <w:szCs w:val="26"/>
        </w:rPr>
        <w:t>影響－以某</w:t>
      </w:r>
      <w:proofErr w:type="gramEnd"/>
      <w:r w:rsidRPr="00A707B8">
        <w:rPr>
          <w:sz w:val="26"/>
          <w:szCs w:val="26"/>
        </w:rPr>
        <w:t>宗教團體為例義守大學管理學院</w:t>
      </w:r>
      <w:smartTag w:uri="urn:schemas-microsoft-com:office:smarttags" w:element="PersonName">
        <w:smartTagPr>
          <w:attr w:name="ProductID" w:val="管理碩"/>
        </w:smartTagPr>
        <w:r w:rsidRPr="00A707B8">
          <w:rPr>
            <w:sz w:val="26"/>
            <w:szCs w:val="26"/>
          </w:rPr>
          <w:t>管理</w:t>
        </w:r>
        <w:proofErr w:type="gramStart"/>
        <w:r w:rsidRPr="00A707B8">
          <w:rPr>
            <w:sz w:val="26"/>
            <w:szCs w:val="26"/>
          </w:rPr>
          <w:t>碩</w:t>
        </w:r>
      </w:smartTag>
      <w:proofErr w:type="gramEnd"/>
      <w:r w:rsidRPr="00A707B8">
        <w:rPr>
          <w:sz w:val="26"/>
          <w:szCs w:val="26"/>
        </w:rPr>
        <w:t>博士班碩士論文。</w:t>
      </w:r>
    </w:p>
    <w:p w:rsidR="00EE7E53" w:rsidRPr="00A707B8" w:rsidRDefault="00EE7E53" w:rsidP="00EE7E53">
      <w:pPr>
        <w:pStyle w:val="a9"/>
        <w:numPr>
          <w:ilvl w:val="0"/>
          <w:numId w:val="2"/>
        </w:numPr>
        <w:spacing w:line="276" w:lineRule="auto"/>
        <w:rPr>
          <w:sz w:val="26"/>
          <w:szCs w:val="26"/>
        </w:rPr>
      </w:pPr>
      <w:proofErr w:type="gramStart"/>
      <w:r w:rsidRPr="00A707B8">
        <w:rPr>
          <w:sz w:val="26"/>
          <w:szCs w:val="26"/>
        </w:rPr>
        <w:t>卓詩緣</w:t>
      </w:r>
      <w:proofErr w:type="gramEnd"/>
      <w:r w:rsidRPr="00A707B8">
        <w:rPr>
          <w:sz w:val="26"/>
          <w:szCs w:val="26"/>
        </w:rPr>
        <w:t>（</w:t>
      </w:r>
      <w:r w:rsidRPr="00A707B8">
        <w:rPr>
          <w:sz w:val="26"/>
          <w:szCs w:val="26"/>
        </w:rPr>
        <w:t>2002</w:t>
      </w:r>
      <w:r w:rsidRPr="00A707B8">
        <w:rPr>
          <w:sz w:val="26"/>
          <w:szCs w:val="26"/>
        </w:rPr>
        <w:t>），從社區環境</w:t>
      </w:r>
      <w:proofErr w:type="gramStart"/>
      <w:r w:rsidRPr="00A707B8">
        <w:rPr>
          <w:sz w:val="26"/>
          <w:szCs w:val="26"/>
        </w:rPr>
        <w:t>行動析</w:t>
      </w:r>
      <w:proofErr w:type="gramEnd"/>
      <w:r w:rsidRPr="00A707B8">
        <w:rPr>
          <w:sz w:val="26"/>
          <w:szCs w:val="26"/>
        </w:rPr>
        <w:t>論女性領導者的領導</w:t>
      </w:r>
      <w:proofErr w:type="gramStart"/>
      <w:r w:rsidRPr="00A707B8">
        <w:rPr>
          <w:sz w:val="26"/>
          <w:szCs w:val="26"/>
        </w:rPr>
        <w:t>行為－湖本</w:t>
      </w:r>
      <w:proofErr w:type="gramEnd"/>
      <w:r w:rsidRPr="00A707B8">
        <w:rPr>
          <w:sz w:val="26"/>
          <w:szCs w:val="26"/>
        </w:rPr>
        <w:t>村長個案分析，台灣大學農業推廣研究所碩士論文。</w:t>
      </w:r>
    </w:p>
    <w:p w:rsidR="00EE7E53" w:rsidRPr="00A707B8" w:rsidRDefault="00EE7E53" w:rsidP="00EE7E53">
      <w:pPr>
        <w:pStyle w:val="a9"/>
        <w:numPr>
          <w:ilvl w:val="0"/>
          <w:numId w:val="2"/>
        </w:numPr>
        <w:spacing w:line="276" w:lineRule="auto"/>
        <w:rPr>
          <w:sz w:val="26"/>
          <w:szCs w:val="26"/>
        </w:rPr>
      </w:pPr>
      <w:proofErr w:type="gramStart"/>
      <w:r w:rsidRPr="00A707B8">
        <w:rPr>
          <w:sz w:val="26"/>
          <w:szCs w:val="26"/>
        </w:rPr>
        <w:t>司徒達賢</w:t>
      </w:r>
      <w:proofErr w:type="gramEnd"/>
      <w:r w:rsidRPr="00A707B8">
        <w:rPr>
          <w:sz w:val="26"/>
          <w:szCs w:val="26"/>
        </w:rPr>
        <w:t>（</w:t>
      </w:r>
      <w:r w:rsidRPr="00A707B8">
        <w:rPr>
          <w:sz w:val="26"/>
          <w:szCs w:val="26"/>
        </w:rPr>
        <w:t>1999</w:t>
      </w:r>
      <w:r w:rsidRPr="00A707B8">
        <w:rPr>
          <w:sz w:val="26"/>
          <w:szCs w:val="26"/>
        </w:rPr>
        <w:t>）。非營利組織的經營管理。台北市：天下遠見。</w:t>
      </w:r>
    </w:p>
    <w:p w:rsidR="00EE7E53" w:rsidRPr="00A707B8" w:rsidRDefault="00EE7E53" w:rsidP="00EE7E53">
      <w:pPr>
        <w:pStyle w:val="a9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A707B8">
        <w:rPr>
          <w:sz w:val="26"/>
          <w:szCs w:val="26"/>
        </w:rPr>
        <w:t>簡嘉伶（</w:t>
      </w:r>
      <w:r w:rsidRPr="00A707B8">
        <w:rPr>
          <w:sz w:val="26"/>
          <w:szCs w:val="26"/>
        </w:rPr>
        <w:t>2007</w:t>
      </w:r>
      <w:r w:rsidRPr="00A707B8">
        <w:rPr>
          <w:sz w:val="26"/>
          <w:szCs w:val="26"/>
        </w:rPr>
        <w:t>），</w:t>
      </w:r>
      <w:proofErr w:type="gramStart"/>
      <w:r w:rsidRPr="00A707B8">
        <w:rPr>
          <w:sz w:val="26"/>
          <w:szCs w:val="26"/>
        </w:rPr>
        <w:t>善因行銷</w:t>
      </w:r>
      <w:proofErr w:type="gramEnd"/>
      <w:r w:rsidRPr="00A707B8">
        <w:rPr>
          <w:sz w:val="26"/>
          <w:szCs w:val="26"/>
        </w:rPr>
        <w:t>對消費者購買行為知覺風險影響之研究，中國文化大學國際企業管理所碩士論文，</w:t>
      </w:r>
      <w:r w:rsidRPr="00A707B8">
        <w:rPr>
          <w:sz w:val="26"/>
          <w:szCs w:val="26"/>
        </w:rPr>
        <w:t>12-20</w:t>
      </w:r>
      <w:r w:rsidRPr="00A707B8">
        <w:rPr>
          <w:sz w:val="26"/>
          <w:szCs w:val="26"/>
        </w:rPr>
        <w:t>頁。</w:t>
      </w:r>
    </w:p>
    <w:p w:rsidR="00EE7E53" w:rsidRPr="00A707B8" w:rsidRDefault="00EE7E53" w:rsidP="00EE7E53">
      <w:pPr>
        <w:pStyle w:val="a9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A707B8">
        <w:rPr>
          <w:sz w:val="26"/>
          <w:szCs w:val="26"/>
        </w:rPr>
        <w:t>李昱欣（</w:t>
      </w:r>
      <w:r w:rsidRPr="00A707B8">
        <w:rPr>
          <w:sz w:val="26"/>
          <w:szCs w:val="26"/>
        </w:rPr>
        <w:t>2008</w:t>
      </w:r>
      <w:r w:rsidRPr="00A707B8">
        <w:rPr>
          <w:sz w:val="26"/>
          <w:szCs w:val="26"/>
        </w:rPr>
        <w:t>），</w:t>
      </w:r>
      <w:proofErr w:type="gramStart"/>
      <w:r w:rsidRPr="00A707B8">
        <w:rPr>
          <w:sz w:val="26"/>
          <w:szCs w:val="26"/>
        </w:rPr>
        <w:t>罪惡感訴求</w:t>
      </w:r>
      <w:proofErr w:type="gramEnd"/>
      <w:r w:rsidRPr="00A707B8">
        <w:rPr>
          <w:sz w:val="26"/>
          <w:szCs w:val="26"/>
        </w:rPr>
        <w:t>與產品類型</w:t>
      </w:r>
      <w:proofErr w:type="gramStart"/>
      <w:r w:rsidRPr="00A707B8">
        <w:rPr>
          <w:sz w:val="26"/>
          <w:szCs w:val="26"/>
        </w:rPr>
        <w:t>對善因</w:t>
      </w:r>
      <w:proofErr w:type="gramEnd"/>
      <w:r w:rsidRPr="00A707B8">
        <w:rPr>
          <w:sz w:val="26"/>
          <w:szCs w:val="26"/>
        </w:rPr>
        <w:t>行銷效果的影響，國</w:t>
      </w:r>
      <w:r w:rsidRPr="00A707B8">
        <w:rPr>
          <w:sz w:val="26"/>
          <w:szCs w:val="26"/>
        </w:rPr>
        <w:lastRenderedPageBreak/>
        <w:t>立高雄大學經濟管理研究所碩士論文，</w:t>
      </w:r>
      <w:r w:rsidRPr="00A707B8">
        <w:rPr>
          <w:sz w:val="26"/>
          <w:szCs w:val="26"/>
        </w:rPr>
        <w:t>6-10</w:t>
      </w:r>
      <w:r w:rsidRPr="00A707B8">
        <w:rPr>
          <w:sz w:val="26"/>
          <w:szCs w:val="26"/>
        </w:rPr>
        <w:t>頁。</w:t>
      </w:r>
    </w:p>
    <w:p w:rsidR="00EE7E53" w:rsidRPr="00A707B8" w:rsidRDefault="00EE7E53" w:rsidP="00EE7E53">
      <w:pPr>
        <w:pStyle w:val="a9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A707B8">
        <w:rPr>
          <w:sz w:val="26"/>
          <w:szCs w:val="26"/>
        </w:rPr>
        <w:t>林淑娟</w:t>
      </w:r>
      <w:r w:rsidRPr="00A707B8">
        <w:rPr>
          <w:sz w:val="26"/>
          <w:szCs w:val="26"/>
        </w:rPr>
        <w:t>(2004)</w:t>
      </w:r>
      <w:r w:rsidRPr="00A707B8">
        <w:rPr>
          <w:sz w:val="26"/>
          <w:szCs w:val="26"/>
        </w:rPr>
        <w:t>，非營利組織整合行銷傳播之</w:t>
      </w:r>
      <w:proofErr w:type="gramStart"/>
      <w:r w:rsidRPr="00A707B8">
        <w:rPr>
          <w:sz w:val="26"/>
          <w:szCs w:val="26"/>
        </w:rPr>
        <w:t>研究－以文教</w:t>
      </w:r>
      <w:proofErr w:type="gramEnd"/>
      <w:r w:rsidRPr="00A707B8">
        <w:rPr>
          <w:sz w:val="26"/>
          <w:szCs w:val="26"/>
        </w:rPr>
        <w:t>基金會為例，國立台北大學公共行政暨政策學系碩士論文。</w:t>
      </w:r>
    </w:p>
    <w:p w:rsidR="00EE7E53" w:rsidRPr="00A707B8" w:rsidRDefault="00EE7E53" w:rsidP="00EE7E53">
      <w:pPr>
        <w:pStyle w:val="a9"/>
        <w:numPr>
          <w:ilvl w:val="0"/>
          <w:numId w:val="2"/>
        </w:numPr>
        <w:spacing w:line="276" w:lineRule="auto"/>
        <w:rPr>
          <w:rFonts w:hint="eastAsia"/>
          <w:sz w:val="26"/>
          <w:szCs w:val="26"/>
        </w:rPr>
      </w:pPr>
      <w:r w:rsidRPr="00A707B8">
        <w:rPr>
          <w:sz w:val="26"/>
          <w:szCs w:val="26"/>
        </w:rPr>
        <w:t>鄭傑隆</w:t>
      </w:r>
      <w:r w:rsidRPr="00A707B8">
        <w:rPr>
          <w:sz w:val="26"/>
          <w:szCs w:val="26"/>
        </w:rPr>
        <w:t>(2009)</w:t>
      </w:r>
      <w:r w:rsidRPr="00A707B8">
        <w:rPr>
          <w:sz w:val="26"/>
          <w:szCs w:val="26"/>
        </w:rPr>
        <w:t>，非營利組織行銷策略與</w:t>
      </w:r>
      <w:proofErr w:type="gramStart"/>
      <w:r w:rsidRPr="00A707B8">
        <w:rPr>
          <w:sz w:val="26"/>
          <w:szCs w:val="26"/>
        </w:rPr>
        <w:t>探討－以台中市</w:t>
      </w:r>
      <w:proofErr w:type="gramEnd"/>
      <w:r w:rsidRPr="00A707B8">
        <w:rPr>
          <w:sz w:val="26"/>
          <w:szCs w:val="26"/>
        </w:rPr>
        <w:t>長期照顧養護型機構為例，靜宜大學社會工作與兒童少年福利學系碩士論文，</w:t>
      </w:r>
      <w:r w:rsidRPr="00A707B8">
        <w:rPr>
          <w:sz w:val="26"/>
          <w:szCs w:val="26"/>
        </w:rPr>
        <w:t>37</w:t>
      </w:r>
      <w:r w:rsidRPr="00A707B8">
        <w:rPr>
          <w:sz w:val="26"/>
          <w:szCs w:val="26"/>
        </w:rPr>
        <w:t>頁。</w:t>
      </w:r>
    </w:p>
    <w:p w:rsidR="00EE7E53" w:rsidRPr="00A707B8" w:rsidRDefault="00EE7E53" w:rsidP="00EE7E53">
      <w:pPr>
        <w:numPr>
          <w:ilvl w:val="0"/>
          <w:numId w:val="2"/>
        </w:numPr>
        <w:rPr>
          <w:rFonts w:hint="eastAsia"/>
          <w:kern w:val="0"/>
          <w:sz w:val="26"/>
          <w:szCs w:val="26"/>
        </w:rPr>
      </w:pPr>
      <w:r w:rsidRPr="00A707B8">
        <w:rPr>
          <w:rFonts w:hint="eastAsia"/>
          <w:kern w:val="0"/>
          <w:sz w:val="26"/>
          <w:szCs w:val="26"/>
        </w:rPr>
        <w:t>廖志忠（</w:t>
      </w:r>
      <w:r w:rsidRPr="00A707B8">
        <w:rPr>
          <w:rFonts w:hint="eastAsia"/>
          <w:kern w:val="0"/>
          <w:sz w:val="26"/>
          <w:szCs w:val="26"/>
        </w:rPr>
        <w:t>2004</w:t>
      </w:r>
      <w:r w:rsidRPr="00A707B8">
        <w:rPr>
          <w:rFonts w:hint="eastAsia"/>
          <w:kern w:val="0"/>
          <w:sz w:val="26"/>
          <w:szCs w:val="26"/>
        </w:rPr>
        <w:t>），非營利</w:t>
      </w:r>
      <w:proofErr w:type="gramStart"/>
      <w:r w:rsidRPr="00A707B8">
        <w:rPr>
          <w:rFonts w:hint="eastAsia"/>
          <w:kern w:val="0"/>
          <w:sz w:val="26"/>
          <w:szCs w:val="26"/>
        </w:rPr>
        <w:t>組織善因行銷</w:t>
      </w:r>
      <w:proofErr w:type="gramEnd"/>
      <w:r w:rsidRPr="00A707B8">
        <w:rPr>
          <w:rFonts w:hint="eastAsia"/>
          <w:kern w:val="0"/>
          <w:sz w:val="26"/>
          <w:szCs w:val="26"/>
        </w:rPr>
        <w:t>之研究，非營利組織</w:t>
      </w:r>
      <w:proofErr w:type="gramStart"/>
      <w:r w:rsidRPr="00A707B8">
        <w:rPr>
          <w:rFonts w:hint="eastAsia"/>
          <w:kern w:val="0"/>
          <w:sz w:val="26"/>
          <w:szCs w:val="26"/>
        </w:rPr>
        <w:t>管理學刊</w:t>
      </w:r>
      <w:proofErr w:type="gramEnd"/>
      <w:r w:rsidRPr="00A707B8">
        <w:rPr>
          <w:rFonts w:hint="eastAsia"/>
          <w:kern w:val="0"/>
          <w:sz w:val="26"/>
          <w:szCs w:val="26"/>
        </w:rPr>
        <w:t>，第</w:t>
      </w:r>
      <w:r w:rsidRPr="00A707B8">
        <w:rPr>
          <w:rFonts w:hint="eastAsia"/>
          <w:kern w:val="0"/>
          <w:sz w:val="26"/>
          <w:szCs w:val="26"/>
        </w:rPr>
        <w:t>3</w:t>
      </w:r>
      <w:r w:rsidRPr="00A707B8">
        <w:rPr>
          <w:rFonts w:hint="eastAsia"/>
          <w:kern w:val="0"/>
          <w:sz w:val="26"/>
          <w:szCs w:val="26"/>
        </w:rPr>
        <w:t>期，</w:t>
      </w:r>
      <w:r w:rsidRPr="00A707B8">
        <w:rPr>
          <w:rFonts w:hint="eastAsia"/>
          <w:kern w:val="0"/>
          <w:sz w:val="26"/>
          <w:szCs w:val="26"/>
        </w:rPr>
        <w:t xml:space="preserve"> 71-90</w:t>
      </w:r>
      <w:r w:rsidRPr="00A707B8">
        <w:rPr>
          <w:rFonts w:hint="eastAsia"/>
          <w:kern w:val="0"/>
          <w:sz w:val="26"/>
          <w:szCs w:val="26"/>
        </w:rPr>
        <w:t>頁。</w:t>
      </w:r>
    </w:p>
    <w:p w:rsidR="00EE7E53" w:rsidRPr="00A707B8" w:rsidRDefault="00EE7E53" w:rsidP="00EE7E53">
      <w:pPr>
        <w:pStyle w:val="a9"/>
        <w:numPr>
          <w:ilvl w:val="0"/>
          <w:numId w:val="2"/>
        </w:numPr>
        <w:spacing w:line="276" w:lineRule="auto"/>
        <w:rPr>
          <w:rFonts w:hint="eastAsia"/>
          <w:sz w:val="26"/>
          <w:szCs w:val="26"/>
        </w:rPr>
      </w:pPr>
      <w:r w:rsidRPr="00A707B8">
        <w:rPr>
          <w:rFonts w:hint="eastAsia"/>
          <w:sz w:val="26"/>
          <w:szCs w:val="26"/>
        </w:rPr>
        <w:t>呂朝賢（</w:t>
      </w:r>
      <w:r w:rsidRPr="00A707B8">
        <w:rPr>
          <w:rFonts w:hint="eastAsia"/>
          <w:sz w:val="26"/>
          <w:szCs w:val="26"/>
        </w:rPr>
        <w:t>2004</w:t>
      </w:r>
      <w:r w:rsidRPr="00A707B8">
        <w:rPr>
          <w:rFonts w:hint="eastAsia"/>
          <w:sz w:val="26"/>
          <w:szCs w:val="26"/>
        </w:rPr>
        <w:t>），非營利部門：組織與運作，台灣社會學刊，第</w:t>
      </w:r>
      <w:r w:rsidRPr="00A707B8">
        <w:rPr>
          <w:rFonts w:hint="eastAsia"/>
          <w:sz w:val="26"/>
          <w:szCs w:val="26"/>
        </w:rPr>
        <w:t>32</w:t>
      </w:r>
      <w:r w:rsidRPr="00A707B8">
        <w:rPr>
          <w:rFonts w:hint="eastAsia"/>
          <w:sz w:val="26"/>
          <w:szCs w:val="26"/>
        </w:rPr>
        <w:t>期，</w:t>
      </w:r>
      <w:r w:rsidRPr="00A707B8">
        <w:rPr>
          <w:rFonts w:hint="eastAsia"/>
          <w:sz w:val="26"/>
          <w:szCs w:val="26"/>
        </w:rPr>
        <w:t xml:space="preserve"> 237-244</w:t>
      </w:r>
      <w:r w:rsidRPr="00A707B8">
        <w:rPr>
          <w:rFonts w:hint="eastAsia"/>
          <w:sz w:val="26"/>
          <w:szCs w:val="26"/>
        </w:rPr>
        <w:t>頁。</w:t>
      </w:r>
    </w:p>
    <w:p w:rsidR="00EE7E53" w:rsidRPr="00A707B8" w:rsidRDefault="00EE7E53" w:rsidP="00EE7E53">
      <w:pPr>
        <w:pStyle w:val="a9"/>
        <w:numPr>
          <w:ilvl w:val="0"/>
          <w:numId w:val="2"/>
        </w:numPr>
        <w:spacing w:line="276" w:lineRule="auto"/>
        <w:rPr>
          <w:rFonts w:hint="eastAsia"/>
          <w:sz w:val="26"/>
          <w:szCs w:val="26"/>
        </w:rPr>
      </w:pPr>
      <w:r w:rsidRPr="00A707B8">
        <w:rPr>
          <w:rFonts w:hint="eastAsia"/>
          <w:sz w:val="26"/>
          <w:szCs w:val="26"/>
        </w:rPr>
        <w:t>王建彬（</w:t>
      </w:r>
      <w:r w:rsidRPr="00A707B8">
        <w:rPr>
          <w:rFonts w:hint="eastAsia"/>
          <w:sz w:val="26"/>
          <w:szCs w:val="26"/>
        </w:rPr>
        <w:t>2006</w:t>
      </w:r>
      <w:r w:rsidRPr="00A707B8">
        <w:rPr>
          <w:rFonts w:hint="eastAsia"/>
          <w:sz w:val="26"/>
          <w:szCs w:val="26"/>
        </w:rPr>
        <w:t>），台灣生技產業發展策略效果之模糊多評</w:t>
      </w:r>
      <w:proofErr w:type="gramStart"/>
      <w:r w:rsidRPr="00A707B8">
        <w:rPr>
          <w:rFonts w:hint="eastAsia"/>
          <w:sz w:val="26"/>
          <w:szCs w:val="26"/>
        </w:rPr>
        <w:t>準</w:t>
      </w:r>
      <w:proofErr w:type="gramEnd"/>
      <w:r w:rsidRPr="00A707B8">
        <w:rPr>
          <w:rFonts w:hint="eastAsia"/>
          <w:sz w:val="26"/>
          <w:szCs w:val="26"/>
        </w:rPr>
        <w:t>決策，科技發展政策報導，</w:t>
      </w:r>
      <w:r w:rsidRPr="00A707B8">
        <w:rPr>
          <w:rFonts w:hint="eastAsia"/>
          <w:sz w:val="26"/>
          <w:szCs w:val="26"/>
        </w:rPr>
        <w:t>480-486</w:t>
      </w:r>
      <w:r w:rsidRPr="00A707B8">
        <w:rPr>
          <w:rFonts w:hint="eastAsia"/>
          <w:sz w:val="26"/>
          <w:szCs w:val="26"/>
        </w:rPr>
        <w:t>頁</w:t>
      </w:r>
    </w:p>
    <w:p w:rsidR="00EE7E53" w:rsidRPr="00A707B8" w:rsidRDefault="00EE7E53" w:rsidP="00EE7E53">
      <w:pPr>
        <w:numPr>
          <w:ilvl w:val="0"/>
          <w:numId w:val="2"/>
        </w:numPr>
        <w:rPr>
          <w:rFonts w:hint="eastAsia"/>
          <w:kern w:val="0"/>
          <w:sz w:val="26"/>
          <w:szCs w:val="26"/>
        </w:rPr>
      </w:pPr>
      <w:r w:rsidRPr="00A707B8">
        <w:rPr>
          <w:rFonts w:hint="eastAsia"/>
          <w:kern w:val="0"/>
          <w:sz w:val="26"/>
          <w:szCs w:val="26"/>
        </w:rPr>
        <w:t>黃國平、陳邦誠、王明坤（</w:t>
      </w:r>
      <w:r w:rsidRPr="00A707B8">
        <w:rPr>
          <w:rFonts w:hint="eastAsia"/>
          <w:kern w:val="0"/>
          <w:sz w:val="26"/>
          <w:szCs w:val="26"/>
        </w:rPr>
        <w:t>2008</w:t>
      </w:r>
      <w:r w:rsidRPr="00A707B8">
        <w:rPr>
          <w:rFonts w:hint="eastAsia"/>
          <w:kern w:val="0"/>
          <w:sz w:val="26"/>
          <w:szCs w:val="26"/>
        </w:rPr>
        <w:t>），應用模糊層級分析法於電信產業策略聯盟夥伴評選，</w:t>
      </w:r>
      <w:r w:rsidRPr="00A707B8">
        <w:rPr>
          <w:rFonts w:hint="eastAsia"/>
          <w:kern w:val="0"/>
          <w:sz w:val="26"/>
          <w:szCs w:val="26"/>
        </w:rPr>
        <w:t>Journal of e-Business</w:t>
      </w:r>
      <w:r w:rsidRPr="00A707B8">
        <w:rPr>
          <w:rFonts w:hint="eastAsia"/>
          <w:kern w:val="0"/>
          <w:sz w:val="26"/>
          <w:szCs w:val="26"/>
        </w:rPr>
        <w:t>，第十卷第三期，</w:t>
      </w:r>
      <w:r w:rsidRPr="00A707B8">
        <w:rPr>
          <w:rFonts w:hint="eastAsia"/>
          <w:kern w:val="0"/>
          <w:sz w:val="26"/>
          <w:szCs w:val="26"/>
        </w:rPr>
        <w:t>545-572</w:t>
      </w:r>
      <w:r w:rsidRPr="00A707B8">
        <w:rPr>
          <w:rFonts w:hint="eastAsia"/>
          <w:kern w:val="0"/>
          <w:sz w:val="26"/>
          <w:szCs w:val="26"/>
        </w:rPr>
        <w:t>頁</w:t>
      </w:r>
    </w:p>
    <w:p w:rsidR="00EE7E53" w:rsidRPr="00A707B8" w:rsidRDefault="00EE7E53" w:rsidP="00EE7E53">
      <w:pPr>
        <w:numPr>
          <w:ilvl w:val="0"/>
          <w:numId w:val="2"/>
        </w:numPr>
        <w:spacing w:line="276" w:lineRule="auto"/>
        <w:ind w:left="288" w:firstLine="0"/>
        <w:rPr>
          <w:rFonts w:hint="eastAsia"/>
          <w:sz w:val="26"/>
          <w:szCs w:val="26"/>
        </w:rPr>
      </w:pPr>
      <w:r w:rsidRPr="00A707B8">
        <w:rPr>
          <w:rFonts w:hint="eastAsia"/>
          <w:kern w:val="0"/>
          <w:sz w:val="26"/>
          <w:szCs w:val="26"/>
        </w:rPr>
        <w:t>謝育光</w:t>
      </w:r>
      <w:r w:rsidRPr="00A707B8">
        <w:rPr>
          <w:rFonts w:hint="eastAsia"/>
          <w:kern w:val="0"/>
          <w:sz w:val="26"/>
          <w:szCs w:val="26"/>
        </w:rPr>
        <w:t>(2011)</w:t>
      </w:r>
      <w:r w:rsidRPr="00A707B8">
        <w:rPr>
          <w:rFonts w:hint="eastAsia"/>
          <w:kern w:val="0"/>
          <w:sz w:val="26"/>
          <w:szCs w:val="26"/>
        </w:rPr>
        <w:t>，醫療院所導入資通訊技術發展</w:t>
      </w:r>
      <w:proofErr w:type="gramStart"/>
      <w:r w:rsidRPr="00A707B8">
        <w:rPr>
          <w:rFonts w:hint="eastAsia"/>
          <w:kern w:val="0"/>
          <w:sz w:val="26"/>
          <w:szCs w:val="26"/>
        </w:rPr>
        <w:t>遠距照護</w:t>
      </w:r>
      <w:proofErr w:type="gramEnd"/>
      <w:r w:rsidRPr="00A707B8">
        <w:rPr>
          <w:rFonts w:hint="eastAsia"/>
          <w:kern w:val="0"/>
          <w:sz w:val="26"/>
          <w:szCs w:val="26"/>
        </w:rPr>
        <w:t>服務之探究，</w:t>
      </w:r>
      <w:r w:rsidRPr="00A707B8">
        <w:rPr>
          <w:rFonts w:hint="eastAsia"/>
          <w:kern w:val="0"/>
          <w:sz w:val="26"/>
          <w:szCs w:val="26"/>
        </w:rPr>
        <w:t xml:space="preserve"> </w:t>
      </w:r>
    </w:p>
    <w:p w:rsidR="00EE7E53" w:rsidRPr="00A707B8" w:rsidRDefault="00EE7E53" w:rsidP="00EE7E53">
      <w:pPr>
        <w:spacing w:line="276" w:lineRule="auto"/>
        <w:ind w:left="1" w:firstLineChars="93" w:firstLine="242"/>
        <w:rPr>
          <w:sz w:val="26"/>
          <w:szCs w:val="26"/>
        </w:rPr>
      </w:pPr>
      <w:r w:rsidRPr="00A707B8">
        <w:rPr>
          <w:rFonts w:hint="eastAsia"/>
          <w:kern w:val="0"/>
          <w:sz w:val="26"/>
          <w:szCs w:val="26"/>
        </w:rPr>
        <w:t xml:space="preserve">  </w:t>
      </w:r>
      <w:r w:rsidRPr="00A707B8">
        <w:rPr>
          <w:rFonts w:hint="eastAsia"/>
          <w:kern w:val="0"/>
          <w:sz w:val="26"/>
          <w:szCs w:val="26"/>
        </w:rPr>
        <w:t>科技</w:t>
      </w:r>
      <w:proofErr w:type="gramStart"/>
      <w:r w:rsidRPr="00A707B8">
        <w:rPr>
          <w:rFonts w:hint="eastAsia"/>
          <w:kern w:val="0"/>
          <w:sz w:val="26"/>
          <w:szCs w:val="26"/>
        </w:rPr>
        <w:t>管理學刊</w:t>
      </w:r>
      <w:proofErr w:type="gramEnd"/>
      <w:r w:rsidRPr="00A707B8">
        <w:rPr>
          <w:rFonts w:hint="eastAsia"/>
          <w:kern w:val="0"/>
          <w:sz w:val="26"/>
          <w:szCs w:val="26"/>
        </w:rPr>
        <w:t>，第十六卷第四期，</w:t>
      </w:r>
      <w:r w:rsidRPr="00A707B8">
        <w:rPr>
          <w:rFonts w:hint="eastAsia"/>
          <w:kern w:val="0"/>
          <w:sz w:val="26"/>
          <w:szCs w:val="26"/>
        </w:rPr>
        <w:t>1-40</w:t>
      </w:r>
      <w:r w:rsidRPr="00A707B8">
        <w:rPr>
          <w:rFonts w:hint="eastAsia"/>
          <w:kern w:val="0"/>
          <w:sz w:val="26"/>
          <w:szCs w:val="26"/>
        </w:rPr>
        <w:t>頁</w:t>
      </w:r>
    </w:p>
    <w:p w:rsidR="00EE7E53" w:rsidRPr="00A707B8" w:rsidRDefault="00EE7E53" w:rsidP="00EE7E53">
      <w:pPr>
        <w:pStyle w:val="a9"/>
        <w:spacing w:line="276" w:lineRule="auto"/>
        <w:ind w:firstLine="0"/>
        <w:rPr>
          <w:b/>
          <w:sz w:val="32"/>
          <w:szCs w:val="32"/>
        </w:rPr>
      </w:pPr>
      <w:r w:rsidRPr="00A707B8">
        <w:rPr>
          <w:b/>
          <w:sz w:val="32"/>
          <w:szCs w:val="32"/>
        </w:rPr>
        <w:t>英文文獻</w:t>
      </w:r>
    </w:p>
    <w:p w:rsidR="00EE7E53" w:rsidRPr="00A707B8" w:rsidRDefault="00EE7E53" w:rsidP="00EE7E53">
      <w:pPr>
        <w:pStyle w:val="a9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A707B8">
        <w:rPr>
          <w:sz w:val="26"/>
          <w:szCs w:val="26"/>
        </w:rPr>
        <w:t>Thomas Wolf, Managing a Nonprofit Organization in the Twenty-First Century (NY: A Fireside Book, 1999),pp.337</w:t>
      </w:r>
    </w:p>
    <w:p w:rsidR="00EE7E53" w:rsidRPr="00A707B8" w:rsidRDefault="00EE7E53" w:rsidP="00EE7E53">
      <w:pPr>
        <w:pStyle w:val="a9"/>
        <w:numPr>
          <w:ilvl w:val="0"/>
          <w:numId w:val="3"/>
        </w:numPr>
        <w:spacing w:line="276" w:lineRule="auto"/>
        <w:rPr>
          <w:sz w:val="26"/>
          <w:szCs w:val="26"/>
        </w:rPr>
      </w:pPr>
      <w:proofErr w:type="spellStart"/>
      <w:r w:rsidRPr="00A707B8">
        <w:rPr>
          <w:sz w:val="26"/>
          <w:szCs w:val="26"/>
        </w:rPr>
        <w:t>Salamon</w:t>
      </w:r>
      <w:proofErr w:type="spellEnd"/>
      <w:r w:rsidRPr="00A707B8">
        <w:rPr>
          <w:sz w:val="26"/>
          <w:szCs w:val="26"/>
        </w:rPr>
        <w:t xml:space="preserve">, L. M. &amp; </w:t>
      </w:r>
      <w:proofErr w:type="spellStart"/>
      <w:r w:rsidRPr="00A707B8">
        <w:rPr>
          <w:sz w:val="26"/>
          <w:szCs w:val="26"/>
        </w:rPr>
        <w:t>Anheior</w:t>
      </w:r>
      <w:proofErr w:type="spellEnd"/>
      <w:r w:rsidRPr="00A707B8">
        <w:rPr>
          <w:sz w:val="26"/>
          <w:szCs w:val="26"/>
        </w:rPr>
        <w:t xml:space="preserve"> H. K. (1992). In Search of the Nonprofit Sector</w:t>
      </w:r>
      <w:r w:rsidRPr="00A707B8">
        <w:rPr>
          <w:sz w:val="26"/>
          <w:szCs w:val="26"/>
        </w:rPr>
        <w:t>：</w:t>
      </w:r>
      <w:r w:rsidRPr="00A707B8">
        <w:rPr>
          <w:sz w:val="26"/>
          <w:szCs w:val="26"/>
        </w:rPr>
        <w:t>The Question of Definitions. Journal of Marketing</w:t>
      </w:r>
      <w:proofErr w:type="gramStart"/>
      <w:r w:rsidRPr="00A707B8">
        <w:rPr>
          <w:sz w:val="26"/>
          <w:szCs w:val="26"/>
        </w:rPr>
        <w:t>,Vol.3</w:t>
      </w:r>
      <w:proofErr w:type="gramEnd"/>
      <w:r w:rsidRPr="00A707B8">
        <w:rPr>
          <w:sz w:val="26"/>
          <w:szCs w:val="26"/>
        </w:rPr>
        <w:t>(2), pp.125-151.</w:t>
      </w:r>
    </w:p>
    <w:p w:rsidR="00EE7E53" w:rsidRPr="00A707B8" w:rsidRDefault="00EE7E53" w:rsidP="00EE7E53">
      <w:pPr>
        <w:pStyle w:val="a9"/>
        <w:numPr>
          <w:ilvl w:val="0"/>
          <w:numId w:val="3"/>
        </w:numPr>
        <w:spacing w:line="276" w:lineRule="auto"/>
        <w:rPr>
          <w:sz w:val="26"/>
          <w:szCs w:val="26"/>
        </w:rPr>
      </w:pPr>
      <w:proofErr w:type="spellStart"/>
      <w:r w:rsidRPr="00A707B8">
        <w:rPr>
          <w:sz w:val="26"/>
          <w:szCs w:val="26"/>
        </w:rPr>
        <w:t>Varadarajan</w:t>
      </w:r>
      <w:proofErr w:type="spellEnd"/>
      <w:r w:rsidRPr="00A707B8">
        <w:rPr>
          <w:sz w:val="26"/>
          <w:szCs w:val="26"/>
        </w:rPr>
        <w:t xml:space="preserve">, P. R., and </w:t>
      </w:r>
      <w:proofErr w:type="spellStart"/>
      <w:r w:rsidRPr="00A707B8">
        <w:rPr>
          <w:sz w:val="26"/>
          <w:szCs w:val="26"/>
        </w:rPr>
        <w:t>Menon</w:t>
      </w:r>
      <w:proofErr w:type="spellEnd"/>
      <w:r w:rsidRPr="00A707B8">
        <w:rPr>
          <w:sz w:val="26"/>
          <w:szCs w:val="26"/>
        </w:rPr>
        <w:t xml:space="preserve">, A. (1988), "Cause-Related Marketing: A </w:t>
      </w:r>
      <w:proofErr w:type="spellStart"/>
      <w:r w:rsidRPr="00A707B8">
        <w:rPr>
          <w:sz w:val="26"/>
          <w:szCs w:val="26"/>
        </w:rPr>
        <w:t>Coalignment</w:t>
      </w:r>
      <w:proofErr w:type="spellEnd"/>
      <w:r w:rsidRPr="00A707B8">
        <w:rPr>
          <w:sz w:val="26"/>
          <w:szCs w:val="26"/>
        </w:rPr>
        <w:t xml:space="preserve"> of Marketing Strategy and Corporate Philanthropy," Journal of Marketing</w:t>
      </w:r>
      <w:proofErr w:type="gramStart"/>
      <w:r w:rsidRPr="00A707B8">
        <w:rPr>
          <w:sz w:val="26"/>
          <w:szCs w:val="26"/>
        </w:rPr>
        <w:t>,52</w:t>
      </w:r>
      <w:proofErr w:type="gramEnd"/>
      <w:r w:rsidRPr="00A707B8">
        <w:rPr>
          <w:sz w:val="26"/>
          <w:szCs w:val="26"/>
        </w:rPr>
        <w:t>(3), 58-74.</w:t>
      </w:r>
    </w:p>
    <w:p w:rsidR="00EE7E53" w:rsidRPr="00A707B8" w:rsidRDefault="00EE7E53" w:rsidP="00EE7E53">
      <w:pPr>
        <w:pStyle w:val="a9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A707B8">
        <w:rPr>
          <w:sz w:val="26"/>
          <w:szCs w:val="26"/>
        </w:rPr>
        <w:t>Smith, W., and Higgins, M. (2000), "Cause-Related Marketing: Ethics and the Ecstatic," Business &amp; Society, 39(3), 304-322.</w:t>
      </w:r>
    </w:p>
    <w:p w:rsidR="00EE7E53" w:rsidRPr="00A707B8" w:rsidRDefault="00EE7E53" w:rsidP="00EE7E53">
      <w:pPr>
        <w:pStyle w:val="a9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A707B8">
        <w:rPr>
          <w:sz w:val="26"/>
          <w:szCs w:val="26"/>
        </w:rPr>
        <w:t xml:space="preserve">Webb, D. J., Green, C. L., and Brashear, T. G. (2000), "Development and Validation of Scales to Measure Attitudes Influencing Monetary Donations to Charitable Organizations," Journal of the </w:t>
      </w:r>
      <w:smartTag w:uri="urn:schemas-microsoft-com:office:smarttags" w:element="place">
        <w:smartTag w:uri="urn:schemas-microsoft-com:office:smarttags" w:element="PlaceType">
          <w:r w:rsidRPr="00A707B8">
            <w:rPr>
              <w:sz w:val="26"/>
              <w:szCs w:val="26"/>
            </w:rPr>
            <w:t>Academy</w:t>
          </w:r>
        </w:smartTag>
        <w:r w:rsidRPr="00A707B8">
          <w:rPr>
            <w:sz w:val="26"/>
            <w:szCs w:val="26"/>
          </w:rPr>
          <w:t xml:space="preserve"> of </w:t>
        </w:r>
        <w:smartTag w:uri="urn:schemas-microsoft-com:office:smarttags" w:element="PlaceName">
          <w:r w:rsidRPr="00A707B8">
            <w:rPr>
              <w:sz w:val="26"/>
              <w:szCs w:val="26"/>
            </w:rPr>
            <w:t>Marketing</w:t>
          </w:r>
        </w:smartTag>
      </w:smartTag>
      <w:r w:rsidRPr="00A707B8">
        <w:rPr>
          <w:sz w:val="26"/>
          <w:szCs w:val="26"/>
        </w:rPr>
        <w:t xml:space="preserve"> Science, 28(2), 299-309.</w:t>
      </w:r>
    </w:p>
    <w:p w:rsidR="00EE7E53" w:rsidRPr="00A707B8" w:rsidRDefault="00EE7E53" w:rsidP="00EE7E53">
      <w:pPr>
        <w:pStyle w:val="a9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A707B8">
        <w:rPr>
          <w:sz w:val="26"/>
          <w:szCs w:val="26"/>
        </w:rPr>
        <w:t xml:space="preserve">Webb, D. J., and Mohr, L. A. (1998), "A Typology of Consumer Responses to Cause-Related Marketing: From Skeptics to Socially </w:t>
      </w:r>
      <w:r w:rsidRPr="00A707B8">
        <w:rPr>
          <w:sz w:val="26"/>
          <w:szCs w:val="26"/>
        </w:rPr>
        <w:lastRenderedPageBreak/>
        <w:t xml:space="preserve">Concerned," Journal </w:t>
      </w:r>
      <w:proofErr w:type="gramStart"/>
      <w:r w:rsidRPr="00A707B8">
        <w:rPr>
          <w:sz w:val="26"/>
          <w:szCs w:val="26"/>
        </w:rPr>
        <w:t>of  Public</w:t>
      </w:r>
      <w:proofErr w:type="gramEnd"/>
      <w:r w:rsidRPr="00A707B8">
        <w:rPr>
          <w:sz w:val="26"/>
          <w:szCs w:val="26"/>
        </w:rPr>
        <w:t xml:space="preserve"> Policy &amp; Marketing, 17(2), 226-238.</w:t>
      </w:r>
    </w:p>
    <w:p w:rsidR="00EE7E53" w:rsidRPr="00A707B8" w:rsidRDefault="00EE7E53" w:rsidP="00EE7E53">
      <w:pPr>
        <w:pStyle w:val="a9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A707B8">
        <w:rPr>
          <w:sz w:val="26"/>
          <w:szCs w:val="26"/>
        </w:rPr>
        <w:t>Basil, D. Z., and Herr, P. M. (2003), "Dangerous Donations? The Effects of Cause-Related Marketing on Charity Attitude," Journal of Nonprofit and Public Sector Marketing, 11(1), 59-76.</w:t>
      </w:r>
    </w:p>
    <w:p w:rsidR="00EE7E53" w:rsidRPr="00A707B8" w:rsidRDefault="00EE7E53" w:rsidP="00EE7E53">
      <w:pPr>
        <w:pStyle w:val="a9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A707B8">
        <w:rPr>
          <w:sz w:val="26"/>
          <w:szCs w:val="26"/>
        </w:rPr>
        <w:t>Basil, D. Z., Ridgway, N. M., and Basil, M. D. (2006), "Guilt Appeals: The Mediating Effect of Responsibility," Psychology &amp; Marketing, 23(12), 1035-1054.</w:t>
      </w:r>
    </w:p>
    <w:p w:rsidR="00EE7E53" w:rsidRPr="00A707B8" w:rsidRDefault="00EE7E53" w:rsidP="00EE7E53">
      <w:pPr>
        <w:pStyle w:val="a9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A707B8">
        <w:rPr>
          <w:sz w:val="26"/>
          <w:szCs w:val="26"/>
        </w:rPr>
        <w:t>Nonprofit and Voluntary Sector Marketing, 5(1), 46-57.</w:t>
      </w:r>
    </w:p>
    <w:p w:rsidR="00EE7E53" w:rsidRPr="00A707B8" w:rsidRDefault="00EE7E53" w:rsidP="00EE7E53">
      <w:pPr>
        <w:pStyle w:val="a9"/>
        <w:numPr>
          <w:ilvl w:val="0"/>
          <w:numId w:val="3"/>
        </w:numPr>
        <w:spacing w:line="276" w:lineRule="auto"/>
        <w:rPr>
          <w:sz w:val="26"/>
          <w:szCs w:val="26"/>
        </w:rPr>
      </w:pPr>
      <w:proofErr w:type="spellStart"/>
      <w:r w:rsidRPr="00A707B8">
        <w:rPr>
          <w:sz w:val="26"/>
          <w:szCs w:val="26"/>
        </w:rPr>
        <w:t>Polonsky</w:t>
      </w:r>
      <w:proofErr w:type="spellEnd"/>
      <w:r w:rsidRPr="00A707B8">
        <w:rPr>
          <w:sz w:val="26"/>
          <w:szCs w:val="26"/>
        </w:rPr>
        <w:t>, M. J., and Speed, R. (2001), "Linking Sponsorship and Cause Related Marketing: Complementarities and Conflicts," European Journal of Marketing</w:t>
      </w:r>
      <w:proofErr w:type="gramStart"/>
      <w:r w:rsidRPr="00A707B8">
        <w:rPr>
          <w:sz w:val="26"/>
          <w:szCs w:val="26"/>
        </w:rPr>
        <w:t>,35</w:t>
      </w:r>
      <w:proofErr w:type="gramEnd"/>
      <w:r w:rsidRPr="00A707B8">
        <w:rPr>
          <w:sz w:val="26"/>
          <w:szCs w:val="26"/>
        </w:rPr>
        <w:t>(11/12), 1361-1385.</w:t>
      </w:r>
    </w:p>
    <w:p w:rsidR="00EE7E53" w:rsidRPr="00A707B8" w:rsidRDefault="00EE7E53" w:rsidP="00EE7E53">
      <w:pPr>
        <w:pStyle w:val="a9"/>
        <w:numPr>
          <w:ilvl w:val="0"/>
          <w:numId w:val="3"/>
        </w:numPr>
        <w:spacing w:line="276" w:lineRule="auto"/>
        <w:rPr>
          <w:sz w:val="26"/>
          <w:szCs w:val="26"/>
        </w:rPr>
      </w:pPr>
      <w:proofErr w:type="spellStart"/>
      <w:r w:rsidRPr="00A707B8">
        <w:rPr>
          <w:sz w:val="26"/>
          <w:szCs w:val="26"/>
        </w:rPr>
        <w:t>Strahilevitz</w:t>
      </w:r>
      <w:proofErr w:type="spellEnd"/>
      <w:r w:rsidRPr="00A707B8">
        <w:rPr>
          <w:sz w:val="26"/>
          <w:szCs w:val="26"/>
        </w:rPr>
        <w:t>, M. (1999), "The Effects of Product Type and Donation Magnitude on Willingness to Pay More for a Charity-Linked Brand," Journal of Consumer Psychology, 8(3), 215-241.</w:t>
      </w:r>
    </w:p>
    <w:p w:rsidR="00EE7E53" w:rsidRPr="00A707B8" w:rsidRDefault="00EE7E53" w:rsidP="00EE7E53">
      <w:pPr>
        <w:pStyle w:val="a9"/>
        <w:numPr>
          <w:ilvl w:val="0"/>
          <w:numId w:val="3"/>
        </w:numPr>
        <w:spacing w:line="276" w:lineRule="auto"/>
        <w:rPr>
          <w:sz w:val="26"/>
          <w:szCs w:val="26"/>
        </w:rPr>
      </w:pPr>
      <w:proofErr w:type="spellStart"/>
      <w:r w:rsidRPr="00A707B8">
        <w:rPr>
          <w:sz w:val="26"/>
          <w:szCs w:val="26"/>
        </w:rPr>
        <w:t>Strahilevitz</w:t>
      </w:r>
      <w:proofErr w:type="spellEnd"/>
      <w:r w:rsidRPr="00A707B8">
        <w:rPr>
          <w:sz w:val="26"/>
          <w:szCs w:val="26"/>
        </w:rPr>
        <w:t>, M. (2003), "The Effects of Prior Impressions of a Firm's Ethics on the Success of a Cause-Related Marketing Campaign: Do the Good Look Better While the Bad Look Worse</w:t>
      </w:r>
      <w:proofErr w:type="gramStart"/>
      <w:r w:rsidRPr="00A707B8">
        <w:rPr>
          <w:sz w:val="26"/>
          <w:szCs w:val="26"/>
        </w:rPr>
        <w:t>? ,</w:t>
      </w:r>
      <w:proofErr w:type="gramEnd"/>
      <w:r w:rsidRPr="00A707B8">
        <w:rPr>
          <w:sz w:val="26"/>
          <w:szCs w:val="26"/>
        </w:rPr>
        <w:t>" Journal of Nonprofit and Public Sector Marketing, 11(1), 77-92.</w:t>
      </w:r>
    </w:p>
    <w:p w:rsidR="00EE7E53" w:rsidRPr="00A707B8" w:rsidRDefault="00EE7E53" w:rsidP="00EE7E53">
      <w:pPr>
        <w:pStyle w:val="a9"/>
        <w:numPr>
          <w:ilvl w:val="0"/>
          <w:numId w:val="3"/>
        </w:numPr>
        <w:spacing w:line="276" w:lineRule="auto"/>
        <w:rPr>
          <w:sz w:val="26"/>
          <w:szCs w:val="26"/>
        </w:rPr>
      </w:pPr>
      <w:proofErr w:type="spellStart"/>
      <w:r w:rsidRPr="00A707B8">
        <w:rPr>
          <w:sz w:val="26"/>
          <w:szCs w:val="26"/>
        </w:rPr>
        <w:t>Strahilevitz</w:t>
      </w:r>
      <w:proofErr w:type="spellEnd"/>
      <w:r w:rsidRPr="00A707B8">
        <w:rPr>
          <w:sz w:val="26"/>
          <w:szCs w:val="26"/>
        </w:rPr>
        <w:t xml:space="preserve">, M., and Myers, J. G. (1998), "Donations to Charity as Purchase </w:t>
      </w:r>
      <w:proofErr w:type="spellStart"/>
      <w:r w:rsidRPr="00A707B8">
        <w:rPr>
          <w:sz w:val="26"/>
          <w:szCs w:val="26"/>
        </w:rPr>
        <w:t>Incentives</w:t>
      </w:r>
      <w:proofErr w:type="gramStart"/>
      <w:r w:rsidRPr="00A707B8">
        <w:rPr>
          <w:sz w:val="26"/>
          <w:szCs w:val="26"/>
        </w:rPr>
        <w:t>:How</w:t>
      </w:r>
      <w:proofErr w:type="spellEnd"/>
      <w:proofErr w:type="gramEnd"/>
      <w:r w:rsidRPr="00A707B8">
        <w:rPr>
          <w:sz w:val="26"/>
          <w:szCs w:val="26"/>
        </w:rPr>
        <w:t xml:space="preserve"> Well They Work May Depend on What You Are Trying to Sell," Journal of Consumer Research, 24(4), 434-446.</w:t>
      </w:r>
    </w:p>
    <w:p w:rsidR="00EE7E53" w:rsidRPr="00A707B8" w:rsidRDefault="00EE7E53" w:rsidP="00EE7E53">
      <w:pPr>
        <w:pStyle w:val="a9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A707B8">
        <w:rPr>
          <w:sz w:val="26"/>
          <w:szCs w:val="26"/>
        </w:rPr>
        <w:t xml:space="preserve">Irwin, R. L., </w:t>
      </w:r>
      <w:proofErr w:type="spellStart"/>
      <w:r w:rsidRPr="00A707B8">
        <w:rPr>
          <w:sz w:val="26"/>
          <w:szCs w:val="26"/>
        </w:rPr>
        <w:t>Lachowetz</w:t>
      </w:r>
      <w:proofErr w:type="spellEnd"/>
      <w:r w:rsidRPr="00A707B8">
        <w:rPr>
          <w:sz w:val="26"/>
          <w:szCs w:val="26"/>
        </w:rPr>
        <w:t xml:space="preserve">, T., </w:t>
      </w:r>
      <w:proofErr w:type="spellStart"/>
      <w:r w:rsidRPr="00A707B8">
        <w:rPr>
          <w:sz w:val="26"/>
          <w:szCs w:val="26"/>
        </w:rPr>
        <w:t>Comwell</w:t>
      </w:r>
      <w:proofErr w:type="spellEnd"/>
      <w:r w:rsidRPr="00A707B8">
        <w:rPr>
          <w:sz w:val="26"/>
          <w:szCs w:val="26"/>
        </w:rPr>
        <w:t>, T. B., and Clark, J. S. (2003), "Cause-Related Sport Sponsorship: An Assessment of Spectator Beliefs, Attitudes, and Behavioral Intentions," Sport Marketing Quarterly, 12(3), 131-139.</w:t>
      </w:r>
    </w:p>
    <w:p w:rsidR="00EE7E53" w:rsidRPr="00A707B8" w:rsidRDefault="00EE7E53" w:rsidP="00EE7E53">
      <w:pPr>
        <w:pStyle w:val="a9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A707B8">
        <w:rPr>
          <w:sz w:val="26"/>
          <w:szCs w:val="26"/>
        </w:rPr>
        <w:t xml:space="preserve">Izard, C. E. (1977). Human Emotions. </w:t>
      </w:r>
      <w:smartTag w:uri="urn:schemas-microsoft-com:office:smarttags" w:element="place">
        <w:smartTag w:uri="urn:schemas-microsoft-com:office:smarttags" w:element="State">
          <w:r w:rsidRPr="00A707B8">
            <w:rPr>
              <w:sz w:val="26"/>
              <w:szCs w:val="26"/>
            </w:rPr>
            <w:t>New York</w:t>
          </w:r>
        </w:smartTag>
      </w:smartTag>
      <w:r w:rsidRPr="00A707B8">
        <w:rPr>
          <w:sz w:val="26"/>
          <w:szCs w:val="26"/>
        </w:rPr>
        <w:t>.</w:t>
      </w:r>
    </w:p>
    <w:p w:rsidR="00EE7E53" w:rsidRPr="00A707B8" w:rsidRDefault="00EE7E53" w:rsidP="00EE7E53">
      <w:pPr>
        <w:pStyle w:val="a9"/>
        <w:spacing w:line="276" w:lineRule="auto"/>
        <w:ind w:firstLine="0"/>
        <w:rPr>
          <w:b/>
          <w:sz w:val="32"/>
          <w:szCs w:val="32"/>
        </w:rPr>
      </w:pPr>
      <w:r w:rsidRPr="00A707B8">
        <w:rPr>
          <w:b/>
          <w:sz w:val="32"/>
          <w:szCs w:val="32"/>
        </w:rPr>
        <w:t>網站</w:t>
      </w:r>
    </w:p>
    <w:p w:rsidR="00EE7E53" w:rsidRPr="0067525E" w:rsidRDefault="00EE7E53" w:rsidP="00EE7E53">
      <w:pPr>
        <w:numPr>
          <w:ilvl w:val="0"/>
          <w:numId w:val="4"/>
        </w:numPr>
        <w:spacing w:before="40" w:after="40" w:line="360" w:lineRule="atLeast"/>
        <w:rPr>
          <w:rFonts w:ascii="標楷體" w:hAnsi="標楷體" w:hint="eastAsia"/>
          <w:kern w:val="0"/>
          <w:sz w:val="26"/>
          <w:szCs w:val="26"/>
        </w:rPr>
      </w:pPr>
      <w:r w:rsidRPr="0067525E">
        <w:rPr>
          <w:rFonts w:ascii="標楷體" w:hAnsi="標楷體"/>
          <w:kern w:val="0"/>
          <w:sz w:val="26"/>
          <w:szCs w:val="26"/>
        </w:rPr>
        <w:t>台灣公益資訊中心。2012年9月，取</w:t>
      </w:r>
      <w:proofErr w:type="gramStart"/>
      <w:r w:rsidRPr="0067525E">
        <w:rPr>
          <w:rFonts w:ascii="標楷體" w:hAnsi="標楷體"/>
          <w:kern w:val="0"/>
          <w:sz w:val="26"/>
          <w:szCs w:val="26"/>
        </w:rPr>
        <w:t>自</w:t>
      </w:r>
      <w:proofErr w:type="gramEnd"/>
      <w:r w:rsidRPr="0067525E">
        <w:rPr>
          <w:rFonts w:ascii="標楷體" w:hAnsi="標楷體"/>
          <w:kern w:val="0"/>
          <w:sz w:val="26"/>
          <w:szCs w:val="26"/>
        </w:rPr>
        <w:t>：</w:t>
      </w:r>
      <w:hyperlink r:id="rId8" w:history="1">
        <w:r w:rsidRPr="0067525E">
          <w:rPr>
            <w:rFonts w:ascii="標楷體" w:hAnsi="標楷體"/>
            <w:color w:val="0000FF"/>
            <w:kern w:val="0"/>
            <w:sz w:val="26"/>
            <w:szCs w:val="26"/>
            <w:u w:val="single"/>
          </w:rPr>
          <w:t>http://www.npo.org.tw/</w:t>
        </w:r>
      </w:hyperlink>
    </w:p>
    <w:p w:rsidR="00EE7E53" w:rsidRPr="0067525E" w:rsidRDefault="00EE7E53" w:rsidP="00EE7E53">
      <w:pPr>
        <w:numPr>
          <w:ilvl w:val="0"/>
          <w:numId w:val="4"/>
        </w:numPr>
        <w:spacing w:before="40" w:after="40" w:line="360" w:lineRule="atLeast"/>
        <w:rPr>
          <w:rFonts w:ascii="標楷體" w:hAnsi="標楷體" w:hint="eastAsia"/>
          <w:kern w:val="0"/>
          <w:sz w:val="26"/>
          <w:szCs w:val="26"/>
        </w:rPr>
      </w:pPr>
      <w:r w:rsidRPr="0067525E">
        <w:rPr>
          <w:rFonts w:ascii="標楷體" w:hAnsi="標楷體" w:hint="eastAsia"/>
          <w:kern w:val="0"/>
          <w:sz w:val="26"/>
          <w:szCs w:val="26"/>
        </w:rPr>
        <w:t>周文珍(2009)，愛的故事從你開始從花旗聯合</w:t>
      </w:r>
      <w:proofErr w:type="gramStart"/>
      <w:r w:rsidRPr="0067525E">
        <w:rPr>
          <w:rFonts w:ascii="標楷體" w:hAnsi="標楷體" w:hint="eastAsia"/>
          <w:kern w:val="0"/>
          <w:sz w:val="26"/>
          <w:szCs w:val="26"/>
        </w:rPr>
        <w:t>勸募談公益</w:t>
      </w:r>
      <w:proofErr w:type="gramEnd"/>
      <w:r w:rsidRPr="0067525E">
        <w:rPr>
          <w:rFonts w:ascii="標楷體" w:hAnsi="標楷體" w:hint="eastAsia"/>
          <w:kern w:val="0"/>
          <w:sz w:val="26"/>
          <w:szCs w:val="26"/>
        </w:rPr>
        <w:t>行銷。2012年10月，取</w:t>
      </w:r>
      <w:proofErr w:type="gramStart"/>
      <w:r w:rsidRPr="0067525E">
        <w:rPr>
          <w:rFonts w:ascii="標楷體" w:hAnsi="標楷體" w:hint="eastAsia"/>
          <w:kern w:val="0"/>
          <w:sz w:val="26"/>
          <w:szCs w:val="26"/>
        </w:rPr>
        <w:t>自</w:t>
      </w:r>
      <w:proofErr w:type="gramEnd"/>
      <w:r w:rsidRPr="0067525E">
        <w:rPr>
          <w:rFonts w:ascii="標楷體" w:hAnsi="標楷體" w:hint="eastAsia"/>
          <w:kern w:val="0"/>
          <w:sz w:val="26"/>
          <w:szCs w:val="26"/>
        </w:rPr>
        <w:t>：</w:t>
      </w:r>
      <w:hyperlink r:id="rId9" w:history="1">
        <w:r w:rsidRPr="0067525E">
          <w:rPr>
            <w:rFonts w:ascii="標楷體" w:hAnsi="標楷體"/>
            <w:color w:val="0000FF"/>
            <w:kern w:val="0"/>
            <w:sz w:val="26"/>
            <w:szCs w:val="26"/>
            <w:u w:val="single"/>
          </w:rPr>
          <w:t>http://www.ace.ntnu.edu.tw/pageG.1.htm</w:t>
        </w:r>
      </w:hyperlink>
    </w:p>
    <w:p w:rsidR="00EE7E53" w:rsidRPr="00EE7E53" w:rsidRDefault="00EE7E53" w:rsidP="00EE7E53">
      <w:pPr>
        <w:numPr>
          <w:ilvl w:val="0"/>
          <w:numId w:val="4"/>
        </w:numPr>
        <w:spacing w:before="40" w:after="40" w:line="276" w:lineRule="auto"/>
        <w:rPr>
          <w:rFonts w:hint="eastAsia"/>
          <w:sz w:val="20"/>
          <w:szCs w:val="20"/>
        </w:rPr>
      </w:pPr>
      <w:r w:rsidRPr="0067525E">
        <w:rPr>
          <w:rFonts w:ascii="標楷體" w:hAnsi="標楷體" w:hint="eastAsia"/>
          <w:kern w:val="0"/>
          <w:sz w:val="26"/>
          <w:szCs w:val="26"/>
        </w:rPr>
        <w:t>林正全</w:t>
      </w:r>
      <w:r w:rsidRPr="0067525E">
        <w:rPr>
          <w:rFonts w:ascii="標楷體" w:hAnsi="標楷體"/>
          <w:kern w:val="0"/>
          <w:sz w:val="26"/>
          <w:szCs w:val="26"/>
        </w:rPr>
        <w:t>(20</w:t>
      </w:r>
      <w:r w:rsidRPr="0067525E">
        <w:rPr>
          <w:rFonts w:ascii="標楷體" w:hAnsi="標楷體" w:hint="eastAsia"/>
          <w:kern w:val="0"/>
          <w:sz w:val="26"/>
          <w:szCs w:val="26"/>
        </w:rPr>
        <w:t>12</w:t>
      </w:r>
      <w:r w:rsidRPr="0067525E">
        <w:rPr>
          <w:rFonts w:ascii="標楷體" w:hAnsi="標楷體"/>
          <w:kern w:val="0"/>
          <w:sz w:val="26"/>
          <w:szCs w:val="26"/>
        </w:rPr>
        <w:t>)，</w:t>
      </w:r>
      <w:r w:rsidRPr="0067525E">
        <w:rPr>
          <w:rFonts w:ascii="標楷體" w:hAnsi="標楷體" w:hint="eastAsia"/>
          <w:kern w:val="0"/>
          <w:sz w:val="26"/>
          <w:szCs w:val="26"/>
        </w:rPr>
        <w:t>非營利組織品牌與形象建立</w:t>
      </w:r>
      <w:r w:rsidRPr="00D05D6E">
        <w:rPr>
          <w:rFonts w:ascii="標楷體" w:hAnsi="標楷體" w:hint="eastAsia"/>
          <w:kern w:val="0"/>
          <w:sz w:val="26"/>
          <w:szCs w:val="26"/>
        </w:rPr>
        <w:t>，</w:t>
      </w:r>
      <w:r w:rsidRPr="0067525E">
        <w:rPr>
          <w:rFonts w:ascii="標楷體" w:hAnsi="標楷體" w:hint="eastAsia"/>
          <w:kern w:val="0"/>
          <w:sz w:val="26"/>
          <w:szCs w:val="26"/>
        </w:rPr>
        <w:t>2012 NGO國民大會</w:t>
      </w:r>
      <w:r w:rsidRPr="0067525E">
        <w:rPr>
          <w:rFonts w:ascii="標楷體" w:hAnsi="標楷體"/>
          <w:kern w:val="0"/>
          <w:sz w:val="26"/>
          <w:szCs w:val="26"/>
        </w:rPr>
        <w:t>。201</w:t>
      </w:r>
      <w:r w:rsidRPr="0067525E">
        <w:rPr>
          <w:rFonts w:ascii="標楷體" w:hAnsi="標楷體" w:hint="eastAsia"/>
          <w:kern w:val="0"/>
          <w:sz w:val="26"/>
          <w:szCs w:val="26"/>
        </w:rPr>
        <w:t>3</w:t>
      </w:r>
      <w:r w:rsidRPr="0067525E">
        <w:rPr>
          <w:rFonts w:ascii="標楷體" w:hAnsi="標楷體"/>
          <w:kern w:val="0"/>
          <w:sz w:val="26"/>
          <w:szCs w:val="26"/>
        </w:rPr>
        <w:t>年</w:t>
      </w:r>
      <w:r w:rsidRPr="0067525E">
        <w:rPr>
          <w:rFonts w:ascii="標楷體" w:hAnsi="標楷體" w:hint="eastAsia"/>
          <w:kern w:val="0"/>
          <w:sz w:val="26"/>
          <w:szCs w:val="26"/>
        </w:rPr>
        <w:t>5</w:t>
      </w:r>
      <w:r w:rsidRPr="0067525E">
        <w:rPr>
          <w:rFonts w:ascii="標楷體" w:hAnsi="標楷體"/>
          <w:kern w:val="0"/>
          <w:sz w:val="26"/>
          <w:szCs w:val="26"/>
        </w:rPr>
        <w:t>月，取</w:t>
      </w:r>
      <w:proofErr w:type="gramStart"/>
      <w:r w:rsidRPr="0067525E">
        <w:rPr>
          <w:rFonts w:ascii="標楷體" w:hAnsi="標楷體"/>
          <w:kern w:val="0"/>
          <w:sz w:val="26"/>
          <w:szCs w:val="26"/>
        </w:rPr>
        <w:t>自</w:t>
      </w:r>
      <w:proofErr w:type="gramEnd"/>
      <w:r w:rsidRPr="0067525E">
        <w:rPr>
          <w:rFonts w:ascii="標楷體" w:hAnsi="標楷體"/>
          <w:kern w:val="0"/>
          <w:sz w:val="26"/>
          <w:szCs w:val="26"/>
        </w:rPr>
        <w:t>：</w:t>
      </w:r>
      <w:hyperlink r:id="rId10" w:history="1">
        <w:r w:rsidRPr="00D05D6E">
          <w:rPr>
            <w:rStyle w:val="ab"/>
            <w:rFonts w:ascii="標楷體" w:hAnsi="標楷體"/>
            <w:kern w:val="0"/>
            <w:sz w:val="22"/>
          </w:rPr>
          <w:t>http://npoparty.npocenter.org.tw/knowledge/content/111</w:t>
        </w:r>
      </w:hyperlink>
    </w:p>
    <w:sectPr w:rsidR="00EE7E53" w:rsidRPr="00EE7E53" w:rsidSect="00233A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322" w:rsidRDefault="00A30322" w:rsidP="00C75F2B">
      <w:r>
        <w:separator/>
      </w:r>
    </w:p>
  </w:endnote>
  <w:endnote w:type="continuationSeparator" w:id="0">
    <w:p w:rsidR="00A30322" w:rsidRDefault="00A30322" w:rsidP="00C75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322" w:rsidRDefault="00A30322" w:rsidP="00C75F2B">
      <w:r>
        <w:separator/>
      </w:r>
    </w:p>
  </w:footnote>
  <w:footnote w:type="continuationSeparator" w:id="0">
    <w:p w:rsidR="00A30322" w:rsidRDefault="00A30322" w:rsidP="00C75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20E2"/>
    <w:multiLevelType w:val="hybridMultilevel"/>
    <w:tmpl w:val="E85EE3B0"/>
    <w:lvl w:ilvl="0" w:tplc="9FB0BACE">
      <w:start w:val="1"/>
      <w:numFmt w:val="taiwaneseCountingThousand"/>
      <w:lvlText w:val="%1、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>
    <w:nsid w:val="179863D6"/>
    <w:multiLevelType w:val="hybridMultilevel"/>
    <w:tmpl w:val="BE9E5326"/>
    <w:lvl w:ilvl="0" w:tplc="7264C208">
      <w:start w:val="1"/>
      <w:numFmt w:val="decimal"/>
      <w:lvlText w:val="%1."/>
      <w:lvlJc w:val="left"/>
      <w:pPr>
        <w:ind w:left="480" w:hanging="360"/>
      </w:pPr>
      <w:rPr>
        <w:rFonts w:ascii="標楷體" w:eastAsia="標楷體" w:hAnsi="標楷體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21E92A17"/>
    <w:multiLevelType w:val="hybridMultilevel"/>
    <w:tmpl w:val="E45054C4"/>
    <w:lvl w:ilvl="0" w:tplc="07EAEE24">
      <w:start w:val="1"/>
      <w:numFmt w:val="decimal"/>
      <w:lvlText w:val="%1."/>
      <w:lvlJc w:val="center"/>
      <w:pPr>
        <w:ind w:left="480" w:hanging="1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782F81"/>
    <w:multiLevelType w:val="hybridMultilevel"/>
    <w:tmpl w:val="A87085EC"/>
    <w:lvl w:ilvl="0" w:tplc="07EAEE24">
      <w:start w:val="1"/>
      <w:numFmt w:val="decimal"/>
      <w:lvlText w:val="%1."/>
      <w:lvlJc w:val="center"/>
      <w:pPr>
        <w:ind w:left="480" w:hanging="1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580"/>
    <w:rsid w:val="00153DE8"/>
    <w:rsid w:val="001A6A94"/>
    <w:rsid w:val="001E169B"/>
    <w:rsid w:val="00233A57"/>
    <w:rsid w:val="00452E10"/>
    <w:rsid w:val="00573B11"/>
    <w:rsid w:val="006967B6"/>
    <w:rsid w:val="008E2203"/>
    <w:rsid w:val="009C2505"/>
    <w:rsid w:val="00A30322"/>
    <w:rsid w:val="00AE0D10"/>
    <w:rsid w:val="00C74580"/>
    <w:rsid w:val="00C75F2B"/>
    <w:rsid w:val="00D15924"/>
    <w:rsid w:val="00D17CF7"/>
    <w:rsid w:val="00D22896"/>
    <w:rsid w:val="00D965B0"/>
    <w:rsid w:val="00DA03DB"/>
    <w:rsid w:val="00E63CE6"/>
    <w:rsid w:val="00EE7E53"/>
    <w:rsid w:val="00F9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chmetcnv"/>
  <w:shapeDefaults>
    <o:shapedefaults v:ext="edit" spidmax="19458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34"/>
        <o:r id="V:Rule4" type="connector" idref="#_x0000_s1035"/>
        <o:r id="V:Rule5" type="connector" idref="#_x0000_s1036"/>
        <o:r id="V:Rule6" type="connector" idref="#_x0000_s1037"/>
        <o:r id="V:Rule7" type="connector" idref="#_x0000_s1038"/>
        <o:r id="V:Rule8" type="connector" idref="#_x0000_s1042"/>
        <o:r id="V:Rule9" type="connector" idref="#_x0000_s1043"/>
        <o:r id="V:Rule10" type="connector" idref="#_x0000_s1044"/>
        <o:r id="V:Rule11" type="connector" idref="#_x0000_s1045"/>
        <o:r id="V:Rule12" type="connector" idref="#_x0000_s1046"/>
        <o:r id="V:Rule13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80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7E53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  <w:lang/>
    </w:rPr>
  </w:style>
  <w:style w:type="paragraph" w:styleId="2">
    <w:name w:val="heading 2"/>
    <w:basedOn w:val="a"/>
    <w:next w:val="a"/>
    <w:link w:val="20"/>
    <w:uiPriority w:val="9"/>
    <w:qFormat/>
    <w:rsid w:val="00EE7E53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74580"/>
    <w:pPr>
      <w:tabs>
        <w:tab w:val="left" w:pos="426"/>
      </w:tabs>
      <w:adjustRightInd w:val="0"/>
      <w:spacing w:line="360" w:lineRule="atLeast"/>
      <w:jc w:val="right"/>
    </w:pPr>
    <w:rPr>
      <w:rFonts w:eastAsia="全真楷書"/>
      <w:kern w:val="0"/>
      <w:sz w:val="60"/>
      <w:szCs w:val="20"/>
    </w:rPr>
  </w:style>
  <w:style w:type="character" w:customStyle="1" w:styleId="a4">
    <w:name w:val="日期 字元"/>
    <w:basedOn w:val="a0"/>
    <w:link w:val="a3"/>
    <w:rsid w:val="00C74580"/>
    <w:rPr>
      <w:rFonts w:ascii="Times New Roman" w:eastAsia="全真楷書" w:hAnsi="Times New Roman" w:cs="Times New Roman"/>
      <w:kern w:val="0"/>
      <w:sz w:val="6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75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75F2B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75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75F2B"/>
    <w:rPr>
      <w:rFonts w:ascii="Times New Roman" w:eastAsia="標楷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EE7E53"/>
    <w:rPr>
      <w:rFonts w:ascii="Cambria" w:eastAsia="新細明體" w:hAnsi="Cambria" w:cs="Times New Roman"/>
      <w:b/>
      <w:bCs/>
      <w:kern w:val="52"/>
      <w:sz w:val="52"/>
      <w:szCs w:val="52"/>
      <w:lang/>
    </w:rPr>
  </w:style>
  <w:style w:type="character" w:customStyle="1" w:styleId="20">
    <w:name w:val="標題 2 字元"/>
    <w:basedOn w:val="a0"/>
    <w:link w:val="2"/>
    <w:uiPriority w:val="9"/>
    <w:rsid w:val="00EE7E53"/>
    <w:rPr>
      <w:rFonts w:ascii="Cambria" w:eastAsia="新細明體" w:hAnsi="Cambria" w:cs="Times New Roman"/>
      <w:b/>
      <w:bCs/>
      <w:sz w:val="48"/>
      <w:szCs w:val="48"/>
      <w:lang/>
    </w:rPr>
  </w:style>
  <w:style w:type="paragraph" w:styleId="a9">
    <w:name w:val="Plain Text"/>
    <w:link w:val="aa"/>
    <w:rsid w:val="00EE7E53"/>
    <w:pPr>
      <w:widowControl w:val="0"/>
      <w:spacing w:before="40" w:after="40"/>
      <w:ind w:firstLine="482"/>
      <w:jc w:val="both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aa">
    <w:name w:val="純文字 字元"/>
    <w:basedOn w:val="a0"/>
    <w:link w:val="a9"/>
    <w:rsid w:val="00EE7E53"/>
    <w:rPr>
      <w:rFonts w:ascii="Times New Roman" w:eastAsia="標楷體" w:hAnsi="Times New Roman" w:cs="Times New Roman"/>
      <w:kern w:val="0"/>
      <w:szCs w:val="20"/>
    </w:rPr>
  </w:style>
  <w:style w:type="character" w:styleId="ab">
    <w:name w:val="Hyperlink"/>
    <w:uiPriority w:val="99"/>
    <w:unhideWhenUsed/>
    <w:rsid w:val="00EE7E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o.org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po.org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poparty.npocenter.org.tw/knowledge/content/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e.ntnu.edu.tw/pageG.1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839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余銘忠</cp:lastModifiedBy>
  <cp:revision>8</cp:revision>
  <cp:lastPrinted>2012-07-19T08:15:00Z</cp:lastPrinted>
  <dcterms:created xsi:type="dcterms:W3CDTF">2013-07-12T08:07:00Z</dcterms:created>
  <dcterms:modified xsi:type="dcterms:W3CDTF">2013-07-23T02:42:00Z</dcterms:modified>
</cp:coreProperties>
</file>