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580" w:rsidRPr="00341437" w:rsidRDefault="00C74580" w:rsidP="00452E10">
      <w:pPr>
        <w:widowControl/>
        <w:autoSpaceDE w:val="0"/>
        <w:autoSpaceDN w:val="0"/>
        <w:jc w:val="center"/>
        <w:textAlignment w:val="bottom"/>
        <w:rPr>
          <w:sz w:val="80"/>
        </w:rPr>
      </w:pPr>
      <w:r w:rsidRPr="00341437">
        <w:rPr>
          <w:rFonts w:hint="eastAsia"/>
          <w:sz w:val="80"/>
        </w:rPr>
        <w:t>國立高雄應用科技大學</w:t>
      </w:r>
    </w:p>
    <w:p w:rsidR="00C74580" w:rsidRPr="00341437" w:rsidRDefault="00C74580" w:rsidP="00452E10">
      <w:pPr>
        <w:widowControl/>
        <w:autoSpaceDE w:val="0"/>
        <w:autoSpaceDN w:val="0"/>
        <w:jc w:val="center"/>
        <w:textAlignment w:val="bottom"/>
        <w:rPr>
          <w:sz w:val="104"/>
        </w:rPr>
      </w:pPr>
    </w:p>
    <w:p w:rsidR="00C74580" w:rsidRPr="00341437" w:rsidRDefault="00C74580" w:rsidP="00452E10">
      <w:pPr>
        <w:widowControl/>
        <w:autoSpaceDE w:val="0"/>
        <w:autoSpaceDN w:val="0"/>
        <w:jc w:val="center"/>
        <w:textAlignment w:val="bottom"/>
        <w:rPr>
          <w:sz w:val="72"/>
        </w:rPr>
      </w:pPr>
      <w:r w:rsidRPr="00341437">
        <w:rPr>
          <w:rFonts w:hint="eastAsia"/>
          <w:sz w:val="72"/>
        </w:rPr>
        <w:t>企業管理系</w:t>
      </w:r>
    </w:p>
    <w:p w:rsidR="00C74580" w:rsidRDefault="00C74580" w:rsidP="00452E10">
      <w:pPr>
        <w:widowControl/>
        <w:autoSpaceDE w:val="0"/>
        <w:autoSpaceDN w:val="0"/>
        <w:jc w:val="center"/>
        <w:textAlignment w:val="bottom"/>
        <w:rPr>
          <w:rFonts w:hint="eastAsia"/>
        </w:rPr>
      </w:pPr>
    </w:p>
    <w:p w:rsidR="00BB7821" w:rsidRPr="00341437" w:rsidRDefault="00BB7821" w:rsidP="00452E10">
      <w:pPr>
        <w:widowControl/>
        <w:autoSpaceDE w:val="0"/>
        <w:autoSpaceDN w:val="0"/>
        <w:jc w:val="center"/>
        <w:textAlignment w:val="bottom"/>
      </w:pPr>
    </w:p>
    <w:p w:rsidR="00C74580" w:rsidRPr="00341437" w:rsidRDefault="00C74580" w:rsidP="00452E10">
      <w:pPr>
        <w:widowControl/>
        <w:autoSpaceDE w:val="0"/>
        <w:autoSpaceDN w:val="0"/>
        <w:ind w:right="283"/>
        <w:jc w:val="center"/>
        <w:textAlignment w:val="bottom"/>
        <w:rPr>
          <w:sz w:val="80"/>
        </w:rPr>
      </w:pPr>
      <w:r w:rsidRPr="00341437">
        <w:rPr>
          <w:rFonts w:hint="eastAsia"/>
          <w:sz w:val="80"/>
        </w:rPr>
        <w:t>實務專題報告</w:t>
      </w:r>
    </w:p>
    <w:p w:rsidR="00C74580" w:rsidRDefault="00C74580" w:rsidP="00452E10">
      <w:pPr>
        <w:widowControl/>
        <w:autoSpaceDE w:val="0"/>
        <w:autoSpaceDN w:val="0"/>
        <w:ind w:right="425"/>
        <w:jc w:val="center"/>
        <w:textAlignment w:val="bottom"/>
        <w:rPr>
          <w:rFonts w:hint="eastAsia"/>
        </w:rPr>
      </w:pPr>
    </w:p>
    <w:p w:rsidR="00BB7821" w:rsidRPr="00341437" w:rsidRDefault="00BB7821" w:rsidP="00452E10">
      <w:pPr>
        <w:widowControl/>
        <w:autoSpaceDE w:val="0"/>
        <w:autoSpaceDN w:val="0"/>
        <w:ind w:right="425"/>
        <w:jc w:val="center"/>
        <w:textAlignment w:val="bottom"/>
      </w:pPr>
    </w:p>
    <w:p w:rsidR="00C74580" w:rsidRPr="00341437" w:rsidRDefault="00C74580" w:rsidP="00452E10">
      <w:pPr>
        <w:widowControl/>
        <w:autoSpaceDE w:val="0"/>
        <w:autoSpaceDN w:val="0"/>
        <w:ind w:right="425"/>
        <w:jc w:val="center"/>
        <w:textAlignment w:val="bottom"/>
      </w:pPr>
    </w:p>
    <w:tbl>
      <w:tblPr>
        <w:tblW w:w="8280" w:type="dxa"/>
        <w:tblInd w:w="28"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tblPr>
      <w:tblGrid>
        <w:gridCol w:w="8280"/>
      </w:tblGrid>
      <w:tr w:rsidR="00C74580" w:rsidRPr="00341437" w:rsidTr="00992DD9">
        <w:trPr>
          <w:trHeight w:val="2094"/>
        </w:trPr>
        <w:tc>
          <w:tcPr>
            <w:tcW w:w="8280" w:type="dxa"/>
            <w:tcBorders>
              <w:top w:val="single" w:sz="12" w:space="0" w:color="auto"/>
              <w:left w:val="single" w:sz="12" w:space="0" w:color="auto"/>
              <w:bottom w:val="single" w:sz="12" w:space="0" w:color="auto"/>
              <w:right w:val="single" w:sz="12" w:space="0" w:color="auto"/>
            </w:tcBorders>
            <w:vAlign w:val="center"/>
          </w:tcPr>
          <w:p w:rsidR="00C74580" w:rsidRPr="00452E10" w:rsidRDefault="00B66B86" w:rsidP="00992DD9">
            <w:pPr>
              <w:widowControl/>
              <w:autoSpaceDE w:val="0"/>
              <w:autoSpaceDN w:val="0"/>
              <w:ind w:right="-57"/>
              <w:jc w:val="center"/>
              <w:textAlignment w:val="bottom"/>
              <w:rPr>
                <w:spacing w:val="-12"/>
                <w:sz w:val="56"/>
                <w:szCs w:val="56"/>
              </w:rPr>
            </w:pPr>
            <w:r w:rsidRPr="00B66B86">
              <w:rPr>
                <w:rFonts w:hAnsi="標楷體"/>
                <w:color w:val="000000" w:themeColor="text1"/>
                <w:sz w:val="52"/>
              </w:rPr>
              <w:t>半導體產業員工工作滿意度之</w:t>
            </w:r>
            <w:proofErr w:type="gramStart"/>
            <w:r w:rsidRPr="00B66B86">
              <w:rPr>
                <w:rFonts w:hAnsi="標楷體"/>
                <w:color w:val="000000" w:themeColor="text1"/>
                <w:sz w:val="52"/>
              </w:rPr>
              <w:t>研究－以日</w:t>
            </w:r>
            <w:proofErr w:type="gramEnd"/>
            <w:r w:rsidRPr="00B66B86">
              <w:rPr>
                <w:rFonts w:hAnsi="標楷體"/>
                <w:color w:val="000000" w:themeColor="text1"/>
                <w:sz w:val="52"/>
              </w:rPr>
              <w:t>月光高雄楠梓廠為例</w:t>
            </w:r>
          </w:p>
        </w:tc>
      </w:tr>
    </w:tbl>
    <w:p w:rsidR="00C74580" w:rsidRPr="00341437" w:rsidRDefault="00C74580" w:rsidP="00C74580">
      <w:pPr>
        <w:widowControl/>
        <w:autoSpaceDE w:val="0"/>
        <w:autoSpaceDN w:val="0"/>
        <w:textAlignment w:val="bottom"/>
      </w:pPr>
    </w:p>
    <w:p w:rsidR="00C74580" w:rsidRDefault="00C74580" w:rsidP="00C74580">
      <w:pPr>
        <w:widowControl/>
        <w:autoSpaceDE w:val="0"/>
        <w:autoSpaceDN w:val="0"/>
        <w:textAlignment w:val="bottom"/>
        <w:rPr>
          <w:rFonts w:hint="eastAsia"/>
        </w:rPr>
      </w:pPr>
    </w:p>
    <w:p w:rsidR="00BB7821" w:rsidRDefault="00BB7821" w:rsidP="00C74580">
      <w:pPr>
        <w:widowControl/>
        <w:autoSpaceDE w:val="0"/>
        <w:autoSpaceDN w:val="0"/>
        <w:textAlignment w:val="bottom"/>
        <w:rPr>
          <w:rFonts w:hint="eastAsia"/>
        </w:rPr>
      </w:pPr>
    </w:p>
    <w:p w:rsidR="00BB7821" w:rsidRDefault="00BB7821" w:rsidP="00C74580">
      <w:pPr>
        <w:widowControl/>
        <w:autoSpaceDE w:val="0"/>
        <w:autoSpaceDN w:val="0"/>
        <w:textAlignment w:val="bottom"/>
        <w:rPr>
          <w:rFonts w:hint="eastAsia"/>
        </w:rPr>
      </w:pPr>
    </w:p>
    <w:p w:rsidR="00BB7821" w:rsidRPr="00341437" w:rsidRDefault="00BB7821" w:rsidP="00C74580">
      <w:pPr>
        <w:widowControl/>
        <w:autoSpaceDE w:val="0"/>
        <w:autoSpaceDN w:val="0"/>
        <w:textAlignment w:val="bottom"/>
      </w:pPr>
    </w:p>
    <w:p w:rsidR="00C74580" w:rsidRPr="00341437" w:rsidRDefault="00C74580" w:rsidP="00C74580">
      <w:pPr>
        <w:widowControl/>
        <w:autoSpaceDE w:val="0"/>
        <w:autoSpaceDN w:val="0"/>
        <w:spacing w:line="360" w:lineRule="auto"/>
        <w:ind w:firstLine="1985"/>
        <w:jc w:val="both"/>
        <w:textAlignment w:val="bottom"/>
        <w:rPr>
          <w:sz w:val="40"/>
        </w:rPr>
      </w:pPr>
      <w:r w:rsidRPr="00341437">
        <w:rPr>
          <w:rFonts w:hint="eastAsia"/>
          <w:sz w:val="40"/>
        </w:rPr>
        <w:t>指導老師：</w:t>
      </w:r>
      <w:r w:rsidR="00B66B86" w:rsidRPr="00D3477E">
        <w:rPr>
          <w:rFonts w:hAnsi="標楷體"/>
          <w:color w:val="000000" w:themeColor="text1"/>
          <w:sz w:val="40"/>
        </w:rPr>
        <w:t>何睦美</w:t>
      </w:r>
      <w:r w:rsidRPr="00341437">
        <w:rPr>
          <w:rFonts w:hint="eastAsia"/>
          <w:sz w:val="40"/>
        </w:rPr>
        <w:t>老師</w:t>
      </w:r>
    </w:p>
    <w:p w:rsidR="00C74580" w:rsidRPr="00341437" w:rsidRDefault="00C74580" w:rsidP="00C74580">
      <w:pPr>
        <w:widowControl/>
        <w:autoSpaceDE w:val="0"/>
        <w:autoSpaceDN w:val="0"/>
        <w:spacing w:line="360" w:lineRule="auto"/>
        <w:ind w:firstLine="1985"/>
        <w:jc w:val="both"/>
        <w:textAlignment w:val="bottom"/>
        <w:rPr>
          <w:sz w:val="40"/>
        </w:rPr>
      </w:pPr>
      <w:r w:rsidRPr="00341437">
        <w:rPr>
          <w:rFonts w:hint="eastAsia"/>
          <w:sz w:val="40"/>
        </w:rPr>
        <w:t>班　　級：</w:t>
      </w:r>
      <w:proofErr w:type="gramStart"/>
      <w:r w:rsidRPr="00341437">
        <w:rPr>
          <w:rFonts w:hint="eastAsia"/>
          <w:sz w:val="40"/>
        </w:rPr>
        <w:t>進企</w:t>
      </w:r>
      <w:proofErr w:type="gramEnd"/>
      <w:smartTag w:uri="urn:schemas-microsoft-com:office:smarttags" w:element="chmetcnv">
        <w:smartTagPr>
          <w:attr w:name="TCSC" w:val="1"/>
          <w:attr w:name="NumberType" w:val="3"/>
          <w:attr w:name="Negative" w:val="False"/>
          <w:attr w:name="HasSpace" w:val="False"/>
          <w:attr w:name="SourceValue" w:val="4"/>
          <w:attr w:name="UnitName" w:val="甲"/>
        </w:smartTagPr>
        <w:r w:rsidRPr="00341437">
          <w:rPr>
            <w:rFonts w:hint="eastAsia"/>
            <w:sz w:val="40"/>
          </w:rPr>
          <w:t>四甲</w:t>
        </w:r>
      </w:smartTag>
    </w:p>
    <w:p w:rsidR="00F920F9" w:rsidRPr="00F920F9" w:rsidRDefault="00F920F9" w:rsidP="00F920F9">
      <w:pPr>
        <w:widowControl/>
        <w:autoSpaceDE w:val="0"/>
        <w:autoSpaceDN w:val="0"/>
        <w:spacing w:line="360" w:lineRule="auto"/>
        <w:ind w:firstLine="1985"/>
        <w:jc w:val="both"/>
        <w:textAlignment w:val="bottom"/>
        <w:rPr>
          <w:sz w:val="40"/>
        </w:rPr>
      </w:pPr>
      <w:r>
        <w:rPr>
          <w:rFonts w:hint="eastAsia"/>
          <w:sz w:val="40"/>
        </w:rPr>
        <w:t>組　　員：</w:t>
      </w:r>
      <w:r w:rsidR="00B66B86" w:rsidRPr="00D3477E">
        <w:rPr>
          <w:rFonts w:hAnsi="標楷體"/>
          <w:color w:val="000000" w:themeColor="text1"/>
          <w:sz w:val="40"/>
        </w:rPr>
        <w:t>吳蓓華</w:t>
      </w:r>
      <w:r>
        <w:rPr>
          <w:rFonts w:hint="eastAsia"/>
          <w:sz w:val="40"/>
        </w:rPr>
        <w:t xml:space="preserve">  </w:t>
      </w:r>
      <w:r w:rsidR="00B66B86" w:rsidRPr="00D3477E">
        <w:rPr>
          <w:rFonts w:hAnsi="標楷體"/>
          <w:color w:val="000000" w:themeColor="text1"/>
          <w:sz w:val="40"/>
        </w:rPr>
        <w:t>林</w:t>
      </w:r>
      <w:proofErr w:type="gramStart"/>
      <w:r w:rsidR="00B66B86" w:rsidRPr="00D3477E">
        <w:rPr>
          <w:rFonts w:hAnsi="標楷體"/>
          <w:color w:val="000000" w:themeColor="text1"/>
          <w:sz w:val="40"/>
        </w:rPr>
        <w:t>沄</w:t>
      </w:r>
      <w:proofErr w:type="gramEnd"/>
      <w:r w:rsidR="00B66B86" w:rsidRPr="00D3477E">
        <w:rPr>
          <w:rFonts w:hAnsi="標楷體"/>
          <w:color w:val="000000" w:themeColor="text1"/>
          <w:sz w:val="40"/>
        </w:rPr>
        <w:t>蓉</w:t>
      </w:r>
    </w:p>
    <w:p w:rsidR="00C74580" w:rsidRPr="00341437" w:rsidRDefault="00F920F9" w:rsidP="00F920F9">
      <w:pPr>
        <w:widowControl/>
        <w:tabs>
          <w:tab w:val="left" w:pos="567"/>
        </w:tabs>
        <w:autoSpaceDE w:val="0"/>
        <w:autoSpaceDN w:val="0"/>
        <w:spacing w:line="360" w:lineRule="auto"/>
        <w:jc w:val="both"/>
        <w:textAlignment w:val="bottom"/>
        <w:rPr>
          <w:sz w:val="40"/>
        </w:rPr>
      </w:pPr>
      <w:r>
        <w:rPr>
          <w:rFonts w:hint="eastAsia"/>
          <w:sz w:val="40"/>
        </w:rPr>
        <w:t xml:space="preserve">                    </w:t>
      </w:r>
      <w:r w:rsidR="00B66B86" w:rsidRPr="00D3477E">
        <w:rPr>
          <w:rFonts w:hAnsi="標楷體"/>
          <w:color w:val="000000" w:themeColor="text1"/>
          <w:sz w:val="40"/>
        </w:rPr>
        <w:t>高雅靖</w:t>
      </w:r>
      <w:r>
        <w:rPr>
          <w:rFonts w:hint="eastAsia"/>
          <w:sz w:val="40"/>
        </w:rPr>
        <w:t xml:space="preserve">  </w:t>
      </w:r>
      <w:r w:rsidR="00B66B86" w:rsidRPr="00D3477E">
        <w:rPr>
          <w:rFonts w:hAnsi="標楷體"/>
          <w:color w:val="000000" w:themeColor="text1"/>
          <w:sz w:val="40"/>
        </w:rPr>
        <w:t>劉丁蒨</w:t>
      </w:r>
    </w:p>
    <w:p w:rsidR="001E169B" w:rsidRDefault="001E169B" w:rsidP="00C74580">
      <w:pPr>
        <w:pStyle w:val="a3"/>
        <w:tabs>
          <w:tab w:val="clear" w:pos="426"/>
          <w:tab w:val="left" w:pos="480"/>
        </w:tabs>
        <w:jc w:val="center"/>
        <w:rPr>
          <w:rFonts w:eastAsia="標楷體" w:hint="eastAsia"/>
          <w:sz w:val="40"/>
          <w:szCs w:val="40"/>
        </w:rPr>
      </w:pPr>
    </w:p>
    <w:p w:rsidR="00BB7821" w:rsidRPr="00BB7821" w:rsidRDefault="00BB7821" w:rsidP="00BB7821"/>
    <w:p w:rsidR="00C74580" w:rsidRPr="00341437" w:rsidRDefault="00C74580" w:rsidP="00C74580">
      <w:pPr>
        <w:pStyle w:val="a3"/>
        <w:tabs>
          <w:tab w:val="clear" w:pos="426"/>
          <w:tab w:val="left" w:pos="480"/>
        </w:tabs>
        <w:jc w:val="center"/>
        <w:rPr>
          <w:rFonts w:eastAsia="標楷體"/>
        </w:rPr>
      </w:pPr>
      <w:r w:rsidRPr="00341437">
        <w:rPr>
          <w:rFonts w:eastAsia="標楷體" w:hint="eastAsia"/>
        </w:rPr>
        <w:t>中華民國</w:t>
      </w:r>
      <w:r w:rsidR="00F920F9">
        <w:rPr>
          <w:rFonts w:eastAsia="標楷體" w:hint="eastAsia"/>
        </w:rPr>
        <w:t>102</w:t>
      </w:r>
      <w:r w:rsidRPr="00341437">
        <w:rPr>
          <w:rFonts w:eastAsia="標楷體" w:hint="eastAsia"/>
        </w:rPr>
        <w:t>年</w:t>
      </w:r>
      <w:r w:rsidRPr="00341437">
        <w:rPr>
          <w:rFonts w:eastAsia="標楷體" w:hint="eastAsia"/>
        </w:rPr>
        <w:t>0</w:t>
      </w:r>
      <w:r>
        <w:rPr>
          <w:rFonts w:eastAsia="標楷體" w:hint="eastAsia"/>
        </w:rPr>
        <w:t>6</w:t>
      </w:r>
      <w:r w:rsidRPr="00341437">
        <w:rPr>
          <w:rFonts w:eastAsia="標楷體" w:hint="eastAsia"/>
        </w:rPr>
        <w:t>月</w:t>
      </w:r>
    </w:p>
    <w:p w:rsidR="00233A57" w:rsidRDefault="00233A57">
      <w:pPr>
        <w:rPr>
          <w:rFonts w:hint="eastAsia"/>
        </w:rPr>
      </w:pPr>
    </w:p>
    <w:p w:rsidR="00BB7821" w:rsidRPr="00BB7821" w:rsidRDefault="00BB7821" w:rsidP="00BB7821">
      <w:pPr>
        <w:snapToGrid w:val="0"/>
        <w:spacing w:line="360" w:lineRule="auto"/>
        <w:jc w:val="center"/>
        <w:rPr>
          <w:b/>
          <w:color w:val="000000" w:themeColor="text1"/>
          <w:sz w:val="36"/>
          <w:szCs w:val="36"/>
        </w:rPr>
      </w:pPr>
      <w:r w:rsidRPr="00BB7821">
        <w:rPr>
          <w:rFonts w:hAnsi="標楷體"/>
          <w:b/>
          <w:color w:val="000000" w:themeColor="text1"/>
          <w:sz w:val="36"/>
          <w:szCs w:val="36"/>
        </w:rPr>
        <w:t>摘</w:t>
      </w:r>
      <w:r w:rsidRPr="00BB7821">
        <w:rPr>
          <w:b/>
          <w:color w:val="000000" w:themeColor="text1"/>
          <w:sz w:val="36"/>
          <w:szCs w:val="36"/>
        </w:rPr>
        <w:t xml:space="preserve"> </w:t>
      </w:r>
      <w:r w:rsidRPr="00BB7821">
        <w:rPr>
          <w:rFonts w:hAnsi="標楷體"/>
          <w:b/>
          <w:color w:val="000000" w:themeColor="text1"/>
          <w:sz w:val="36"/>
          <w:szCs w:val="36"/>
        </w:rPr>
        <w:t>要</w:t>
      </w:r>
    </w:p>
    <w:p w:rsidR="00BB7821" w:rsidRPr="00BB7821" w:rsidRDefault="00BB7821" w:rsidP="00BB7821">
      <w:pPr>
        <w:snapToGrid w:val="0"/>
        <w:spacing w:line="360" w:lineRule="auto"/>
        <w:ind w:firstLineChars="218" w:firstLine="567"/>
        <w:rPr>
          <w:color w:val="000000" w:themeColor="text1"/>
          <w:sz w:val="26"/>
          <w:szCs w:val="26"/>
        </w:rPr>
      </w:pPr>
      <w:r w:rsidRPr="00BB7821">
        <w:rPr>
          <w:rFonts w:hAnsi="標楷體"/>
          <w:color w:val="000000" w:themeColor="text1"/>
          <w:sz w:val="26"/>
          <w:szCs w:val="26"/>
        </w:rPr>
        <w:t>工作滿意度對組織而言，可視為內部警訊指標之一，因此，組織應多留心員工對其工作的滿意度，讓人才持續留在組織內。</w:t>
      </w:r>
    </w:p>
    <w:p w:rsidR="00BB7821" w:rsidRPr="00BB7821" w:rsidRDefault="00BB7821" w:rsidP="00BB7821">
      <w:pPr>
        <w:snapToGrid w:val="0"/>
        <w:spacing w:line="360" w:lineRule="auto"/>
        <w:ind w:firstLineChars="218" w:firstLine="567"/>
        <w:rPr>
          <w:color w:val="000000" w:themeColor="text1"/>
          <w:sz w:val="26"/>
          <w:szCs w:val="26"/>
        </w:rPr>
      </w:pPr>
      <w:r w:rsidRPr="00BB7821">
        <w:rPr>
          <w:rFonts w:hAnsi="標楷體"/>
          <w:color w:val="000000" w:themeColor="text1"/>
          <w:sz w:val="26"/>
          <w:szCs w:val="26"/>
        </w:rPr>
        <w:t>本研究主要目的為：</w:t>
      </w:r>
    </w:p>
    <w:p w:rsidR="00BB7821" w:rsidRPr="00BB7821" w:rsidRDefault="00BB7821" w:rsidP="00BB7821">
      <w:pPr>
        <w:snapToGrid w:val="0"/>
        <w:spacing w:line="360" w:lineRule="auto"/>
        <w:rPr>
          <w:color w:val="000000" w:themeColor="text1"/>
          <w:sz w:val="26"/>
          <w:szCs w:val="26"/>
        </w:rPr>
      </w:pPr>
      <w:r w:rsidRPr="00BB7821">
        <w:rPr>
          <w:rFonts w:hAnsi="標楷體"/>
          <w:color w:val="000000" w:themeColor="text1"/>
          <w:sz w:val="26"/>
          <w:szCs w:val="26"/>
        </w:rPr>
        <w:t>一、瞭解生產助理員的組織認同與工作滿意度之關係。</w:t>
      </w:r>
    </w:p>
    <w:p w:rsidR="00BB7821" w:rsidRPr="00BB7821" w:rsidRDefault="00BB7821" w:rsidP="00BB7821">
      <w:pPr>
        <w:snapToGrid w:val="0"/>
        <w:spacing w:line="360" w:lineRule="auto"/>
        <w:rPr>
          <w:color w:val="000000" w:themeColor="text1"/>
          <w:sz w:val="26"/>
          <w:szCs w:val="26"/>
        </w:rPr>
      </w:pPr>
      <w:r w:rsidRPr="00BB7821">
        <w:rPr>
          <w:rFonts w:hAnsi="標楷體"/>
          <w:color w:val="000000" w:themeColor="text1"/>
          <w:sz w:val="26"/>
          <w:szCs w:val="26"/>
        </w:rPr>
        <w:t>二、瞭解生產助理員的組織公平與工作滿意度之關係。</w:t>
      </w:r>
    </w:p>
    <w:p w:rsidR="00BB7821" w:rsidRPr="00BB7821" w:rsidRDefault="00BB7821" w:rsidP="00BB7821">
      <w:pPr>
        <w:snapToGrid w:val="0"/>
        <w:spacing w:line="360" w:lineRule="auto"/>
        <w:rPr>
          <w:color w:val="000000" w:themeColor="text1"/>
          <w:sz w:val="26"/>
          <w:szCs w:val="26"/>
        </w:rPr>
      </w:pPr>
      <w:r w:rsidRPr="00BB7821">
        <w:rPr>
          <w:rFonts w:hAnsi="標楷體"/>
          <w:color w:val="000000" w:themeColor="text1"/>
          <w:sz w:val="26"/>
          <w:szCs w:val="26"/>
        </w:rPr>
        <w:t>三、瞭解生產助理員的知覺組織支持與工作滿意度之關係。</w:t>
      </w:r>
    </w:p>
    <w:p w:rsidR="00BB7821" w:rsidRPr="00BB7821" w:rsidRDefault="00BB7821" w:rsidP="00BB7821">
      <w:pPr>
        <w:snapToGrid w:val="0"/>
        <w:spacing w:line="360" w:lineRule="auto"/>
        <w:rPr>
          <w:color w:val="000000" w:themeColor="text1"/>
          <w:sz w:val="26"/>
          <w:szCs w:val="26"/>
        </w:rPr>
      </w:pPr>
      <w:r w:rsidRPr="00BB7821">
        <w:rPr>
          <w:rFonts w:hAnsi="標楷體"/>
          <w:color w:val="000000" w:themeColor="text1"/>
          <w:sz w:val="26"/>
          <w:szCs w:val="26"/>
        </w:rPr>
        <w:t>四、瞭解生產助理員的工作壓力與工作滿意度之關係。</w:t>
      </w:r>
    </w:p>
    <w:p w:rsidR="00BB7821" w:rsidRPr="00BB7821" w:rsidRDefault="00BB7821" w:rsidP="00BB7821">
      <w:pPr>
        <w:snapToGrid w:val="0"/>
        <w:spacing w:line="360" w:lineRule="auto"/>
        <w:ind w:firstLineChars="218" w:firstLine="567"/>
        <w:rPr>
          <w:color w:val="000000" w:themeColor="text1"/>
          <w:sz w:val="26"/>
          <w:szCs w:val="26"/>
        </w:rPr>
      </w:pPr>
      <w:r w:rsidRPr="00BB7821">
        <w:rPr>
          <w:rFonts w:hAnsi="標楷體"/>
          <w:color w:val="000000" w:themeColor="text1"/>
          <w:sz w:val="26"/>
          <w:szCs w:val="26"/>
        </w:rPr>
        <w:t>本研究</w:t>
      </w:r>
      <w:proofErr w:type="gramStart"/>
      <w:r w:rsidRPr="00BB7821">
        <w:rPr>
          <w:rFonts w:hAnsi="標楷體"/>
          <w:color w:val="000000" w:themeColor="text1"/>
          <w:sz w:val="26"/>
          <w:szCs w:val="26"/>
        </w:rPr>
        <w:t>採</w:t>
      </w:r>
      <w:proofErr w:type="gramEnd"/>
      <w:r w:rsidRPr="00BB7821">
        <w:rPr>
          <w:rFonts w:hAnsi="標楷體"/>
          <w:color w:val="000000" w:themeColor="text1"/>
          <w:sz w:val="26"/>
          <w:szCs w:val="26"/>
        </w:rPr>
        <w:t>紙本問卷調查，針對日月光高雄楠梓廠第八廠、第十廠的生產助理員為研究對象，並於</w:t>
      </w:r>
      <w:r w:rsidRPr="00BB7821">
        <w:rPr>
          <w:color w:val="000000" w:themeColor="text1"/>
          <w:sz w:val="26"/>
          <w:szCs w:val="26"/>
        </w:rPr>
        <w:t>102</w:t>
      </w:r>
      <w:r w:rsidRPr="00BB7821">
        <w:rPr>
          <w:rFonts w:hAnsi="標楷體"/>
          <w:color w:val="000000" w:themeColor="text1"/>
          <w:sz w:val="26"/>
          <w:szCs w:val="26"/>
        </w:rPr>
        <w:t>年</w:t>
      </w:r>
      <w:r w:rsidRPr="00BB7821">
        <w:rPr>
          <w:color w:val="000000" w:themeColor="text1"/>
          <w:sz w:val="26"/>
          <w:szCs w:val="26"/>
        </w:rPr>
        <w:t>1</w:t>
      </w:r>
      <w:r w:rsidRPr="00BB7821">
        <w:rPr>
          <w:rFonts w:hAnsi="標楷體"/>
          <w:color w:val="000000" w:themeColor="text1"/>
          <w:sz w:val="26"/>
          <w:szCs w:val="26"/>
        </w:rPr>
        <w:t>月至</w:t>
      </w:r>
      <w:r w:rsidRPr="00BB7821">
        <w:rPr>
          <w:color w:val="000000" w:themeColor="text1"/>
          <w:sz w:val="26"/>
          <w:szCs w:val="26"/>
        </w:rPr>
        <w:t>102</w:t>
      </w:r>
      <w:r w:rsidRPr="00BB7821">
        <w:rPr>
          <w:rFonts w:hAnsi="標楷體"/>
          <w:color w:val="000000" w:themeColor="text1"/>
          <w:sz w:val="26"/>
          <w:szCs w:val="26"/>
        </w:rPr>
        <w:t>年</w:t>
      </w:r>
      <w:r w:rsidRPr="00BB7821">
        <w:rPr>
          <w:color w:val="000000" w:themeColor="text1"/>
          <w:sz w:val="26"/>
          <w:szCs w:val="26"/>
        </w:rPr>
        <w:t>2</w:t>
      </w:r>
      <w:r w:rsidRPr="00BB7821">
        <w:rPr>
          <w:rFonts w:hAnsi="標楷體"/>
          <w:color w:val="000000" w:themeColor="text1"/>
          <w:sz w:val="26"/>
          <w:szCs w:val="26"/>
        </w:rPr>
        <w:t>月，共計發放</w:t>
      </w:r>
      <w:r w:rsidRPr="00BB7821">
        <w:rPr>
          <w:color w:val="000000" w:themeColor="text1"/>
          <w:sz w:val="26"/>
          <w:szCs w:val="26"/>
        </w:rPr>
        <w:t>450</w:t>
      </w:r>
      <w:r w:rsidRPr="00BB7821">
        <w:rPr>
          <w:rFonts w:hAnsi="標楷體"/>
          <w:color w:val="000000" w:themeColor="text1"/>
          <w:sz w:val="26"/>
          <w:szCs w:val="26"/>
        </w:rPr>
        <w:t>份問卷、回收問卷為</w:t>
      </w:r>
      <w:r w:rsidRPr="00BB7821">
        <w:rPr>
          <w:color w:val="000000" w:themeColor="text1"/>
          <w:sz w:val="26"/>
          <w:szCs w:val="26"/>
        </w:rPr>
        <w:t>432</w:t>
      </w:r>
      <w:r w:rsidRPr="00BB7821">
        <w:rPr>
          <w:rFonts w:hAnsi="標楷體"/>
          <w:color w:val="000000" w:themeColor="text1"/>
          <w:sz w:val="26"/>
          <w:szCs w:val="26"/>
        </w:rPr>
        <w:t>份、回收率為</w:t>
      </w:r>
      <w:r w:rsidRPr="00BB7821">
        <w:rPr>
          <w:color w:val="000000" w:themeColor="text1"/>
          <w:sz w:val="26"/>
          <w:szCs w:val="26"/>
        </w:rPr>
        <w:t>96%</w:t>
      </w:r>
      <w:r w:rsidRPr="00BB7821">
        <w:rPr>
          <w:rFonts w:hAnsi="標楷體"/>
          <w:color w:val="000000" w:themeColor="text1"/>
          <w:sz w:val="26"/>
          <w:szCs w:val="26"/>
        </w:rPr>
        <w:t>；有效問卷為</w:t>
      </w:r>
      <w:r w:rsidRPr="00BB7821">
        <w:rPr>
          <w:color w:val="000000" w:themeColor="text1"/>
          <w:sz w:val="26"/>
          <w:szCs w:val="26"/>
        </w:rPr>
        <w:t>387</w:t>
      </w:r>
      <w:r w:rsidRPr="00BB7821">
        <w:rPr>
          <w:rFonts w:hAnsi="標楷體"/>
          <w:color w:val="000000" w:themeColor="text1"/>
          <w:sz w:val="26"/>
          <w:szCs w:val="26"/>
        </w:rPr>
        <w:t>份、有效問卷比率為</w:t>
      </w:r>
      <w:r w:rsidRPr="00BB7821">
        <w:rPr>
          <w:color w:val="000000" w:themeColor="text1"/>
          <w:sz w:val="26"/>
          <w:szCs w:val="26"/>
        </w:rPr>
        <w:t>86%</w:t>
      </w:r>
      <w:r w:rsidRPr="00BB7821">
        <w:rPr>
          <w:rFonts w:hAnsi="標楷體"/>
          <w:color w:val="000000" w:themeColor="text1"/>
          <w:sz w:val="26"/>
          <w:szCs w:val="26"/>
        </w:rPr>
        <w:t>。針對研究問卷調查所得資料，進行分析歸納與整理。</w:t>
      </w:r>
    </w:p>
    <w:p w:rsidR="00BB7821" w:rsidRPr="00BB7821" w:rsidRDefault="00BB7821" w:rsidP="00BB7821">
      <w:pPr>
        <w:snapToGrid w:val="0"/>
        <w:spacing w:line="360" w:lineRule="auto"/>
        <w:ind w:firstLineChars="218" w:firstLine="567"/>
        <w:rPr>
          <w:color w:val="000000" w:themeColor="text1"/>
          <w:sz w:val="26"/>
          <w:szCs w:val="26"/>
        </w:rPr>
      </w:pPr>
      <w:r w:rsidRPr="00BB7821">
        <w:rPr>
          <w:rFonts w:hAnsi="標楷體"/>
          <w:color w:val="000000" w:themeColor="text1"/>
          <w:sz w:val="26"/>
          <w:szCs w:val="26"/>
        </w:rPr>
        <w:t>研究結果顯示：</w:t>
      </w:r>
    </w:p>
    <w:p w:rsidR="00BB7821" w:rsidRPr="00BB7821" w:rsidRDefault="00BB7821" w:rsidP="00BB7821">
      <w:pPr>
        <w:snapToGrid w:val="0"/>
        <w:spacing w:line="360" w:lineRule="auto"/>
        <w:ind w:left="567" w:hangingChars="218" w:hanging="567"/>
        <w:rPr>
          <w:color w:val="000000" w:themeColor="text1"/>
          <w:sz w:val="26"/>
          <w:szCs w:val="26"/>
        </w:rPr>
      </w:pPr>
      <w:r w:rsidRPr="00BB7821">
        <w:rPr>
          <w:rFonts w:hAnsi="標楷體"/>
          <w:color w:val="000000" w:themeColor="text1"/>
          <w:sz w:val="26"/>
          <w:szCs w:val="26"/>
        </w:rPr>
        <w:t>一、組織認同中</w:t>
      </w:r>
      <w:proofErr w:type="gramStart"/>
      <w:r w:rsidRPr="00BB7821">
        <w:rPr>
          <w:rFonts w:hAnsi="標楷體"/>
          <w:color w:val="000000" w:themeColor="text1"/>
          <w:sz w:val="26"/>
          <w:szCs w:val="26"/>
        </w:rPr>
        <w:t>其子構面</w:t>
      </w:r>
      <w:proofErr w:type="gramEnd"/>
      <w:r w:rsidRPr="00BB7821">
        <w:rPr>
          <w:rFonts w:hAnsi="標楷體"/>
          <w:color w:val="000000" w:themeColor="text1"/>
          <w:sz w:val="26"/>
          <w:szCs w:val="26"/>
        </w:rPr>
        <w:t>「相似性」、「成員關係」認同程度越高，其工作滿意度也越高，另「忠誠度」對工作滿意度無顯著影響。</w:t>
      </w:r>
    </w:p>
    <w:p w:rsidR="00BB7821" w:rsidRPr="00BB7821" w:rsidRDefault="00BB7821" w:rsidP="00BB7821">
      <w:pPr>
        <w:snapToGrid w:val="0"/>
        <w:spacing w:line="360" w:lineRule="auto"/>
        <w:rPr>
          <w:color w:val="000000" w:themeColor="text1"/>
          <w:sz w:val="26"/>
          <w:szCs w:val="26"/>
        </w:rPr>
      </w:pPr>
      <w:r w:rsidRPr="00BB7821">
        <w:rPr>
          <w:rFonts w:hAnsi="標楷體"/>
          <w:color w:val="000000" w:themeColor="text1"/>
          <w:sz w:val="26"/>
          <w:szCs w:val="26"/>
        </w:rPr>
        <w:t>二、生產助理員感到組織公平性越高，其工作滿意度也越高。</w:t>
      </w:r>
    </w:p>
    <w:p w:rsidR="00BB7821" w:rsidRPr="00BB7821" w:rsidRDefault="00BB7821" w:rsidP="00BB7821">
      <w:pPr>
        <w:snapToGrid w:val="0"/>
        <w:spacing w:line="360" w:lineRule="auto"/>
        <w:rPr>
          <w:color w:val="000000" w:themeColor="text1"/>
          <w:sz w:val="26"/>
          <w:szCs w:val="26"/>
        </w:rPr>
      </w:pPr>
      <w:r w:rsidRPr="00BB7821">
        <w:rPr>
          <w:rFonts w:hAnsi="標楷體"/>
          <w:color w:val="000000" w:themeColor="text1"/>
          <w:sz w:val="26"/>
          <w:szCs w:val="26"/>
        </w:rPr>
        <w:t>三、生產助理員知覺組織支持越高，其工作滿意度也越高。</w:t>
      </w:r>
    </w:p>
    <w:p w:rsidR="00BB7821" w:rsidRPr="00BB7821" w:rsidRDefault="00BB7821" w:rsidP="00BB7821">
      <w:pPr>
        <w:snapToGrid w:val="0"/>
        <w:spacing w:line="360" w:lineRule="auto"/>
        <w:rPr>
          <w:color w:val="000000" w:themeColor="text1"/>
          <w:sz w:val="26"/>
          <w:szCs w:val="26"/>
        </w:rPr>
      </w:pPr>
      <w:r w:rsidRPr="00BB7821">
        <w:rPr>
          <w:rFonts w:hAnsi="標楷體"/>
          <w:color w:val="000000" w:themeColor="text1"/>
          <w:sz w:val="26"/>
          <w:szCs w:val="26"/>
        </w:rPr>
        <w:t>四、生產助理員受到的工作壓力大小，對工作滿意度無顯著影響。</w:t>
      </w:r>
    </w:p>
    <w:p w:rsidR="00BB7821" w:rsidRPr="00BB7821" w:rsidRDefault="00BB7821" w:rsidP="00BB7821">
      <w:pPr>
        <w:widowControl/>
        <w:rPr>
          <w:b/>
          <w:color w:val="000000" w:themeColor="text1"/>
          <w:sz w:val="36"/>
          <w:szCs w:val="36"/>
        </w:rPr>
      </w:pPr>
    </w:p>
    <w:p w:rsidR="00BB7821" w:rsidRPr="00BB7821" w:rsidRDefault="00BB7821" w:rsidP="00BB7821">
      <w:pPr>
        <w:widowControl/>
        <w:rPr>
          <w:b/>
          <w:color w:val="000000" w:themeColor="text1"/>
          <w:sz w:val="36"/>
          <w:szCs w:val="36"/>
        </w:rPr>
      </w:pPr>
    </w:p>
    <w:p w:rsidR="00BB7821" w:rsidRPr="00BB7821" w:rsidRDefault="00BB7821" w:rsidP="00BB7821">
      <w:pPr>
        <w:widowControl/>
        <w:rPr>
          <w:b/>
          <w:color w:val="000000" w:themeColor="text1"/>
          <w:sz w:val="36"/>
          <w:szCs w:val="36"/>
        </w:rPr>
      </w:pPr>
    </w:p>
    <w:p w:rsidR="00BB7821" w:rsidRPr="00BB7821" w:rsidRDefault="00BB7821" w:rsidP="00BB7821">
      <w:pPr>
        <w:widowControl/>
        <w:rPr>
          <w:b/>
          <w:color w:val="000000" w:themeColor="text1"/>
          <w:sz w:val="26"/>
          <w:szCs w:val="26"/>
        </w:rPr>
        <w:sectPr w:rsidR="00BB7821" w:rsidRPr="00BB7821" w:rsidSect="00A8254D">
          <w:headerReference w:type="even" r:id="rId7"/>
          <w:headerReference w:type="default" r:id="rId8"/>
          <w:footerReference w:type="even" r:id="rId9"/>
          <w:footerReference w:type="default" r:id="rId10"/>
          <w:headerReference w:type="first" r:id="rId11"/>
          <w:footerReference w:type="first" r:id="rId12"/>
          <w:pgSz w:w="11906" w:h="16838" w:code="9"/>
          <w:pgMar w:top="1440" w:right="1797" w:bottom="1440" w:left="1797" w:header="851" w:footer="992" w:gutter="0"/>
          <w:pgNumType w:fmt="upperRoman" w:start="1"/>
          <w:cols w:space="425"/>
          <w:titlePg/>
          <w:docGrid w:linePitch="360"/>
        </w:sectPr>
      </w:pPr>
      <w:r w:rsidRPr="00BB7821">
        <w:rPr>
          <w:rFonts w:hAnsi="標楷體"/>
          <w:b/>
          <w:color w:val="000000" w:themeColor="text1"/>
          <w:sz w:val="26"/>
          <w:szCs w:val="26"/>
        </w:rPr>
        <w:t>關鍵字：工作滿意度、組織認同、組織公平、知覺組織支持、工作壓力</w:t>
      </w:r>
    </w:p>
    <w:p w:rsidR="00BB7821" w:rsidRPr="00D3477E" w:rsidRDefault="00BB7821" w:rsidP="00BB7821">
      <w:pPr>
        <w:snapToGrid w:val="0"/>
        <w:spacing w:beforeLines="50" w:line="500" w:lineRule="exact"/>
        <w:ind w:leftChars="-59" w:left="-142" w:firstLineChars="39" w:firstLine="141"/>
        <w:jc w:val="center"/>
        <w:rPr>
          <w:b/>
          <w:color w:val="000000" w:themeColor="text1"/>
          <w:sz w:val="36"/>
          <w:szCs w:val="36"/>
        </w:rPr>
      </w:pPr>
      <w:r w:rsidRPr="00D3477E">
        <w:rPr>
          <w:rFonts w:hAnsi="標楷體"/>
          <w:b/>
          <w:color w:val="000000" w:themeColor="text1"/>
          <w:sz w:val="36"/>
          <w:szCs w:val="36"/>
        </w:rPr>
        <w:lastRenderedPageBreak/>
        <w:t>第壹章</w:t>
      </w:r>
      <w:r w:rsidRPr="00D3477E">
        <w:rPr>
          <w:b/>
          <w:color w:val="000000" w:themeColor="text1"/>
          <w:sz w:val="36"/>
          <w:szCs w:val="36"/>
        </w:rPr>
        <w:t xml:space="preserve"> </w:t>
      </w:r>
      <w:r w:rsidRPr="00D3477E">
        <w:rPr>
          <w:rFonts w:hAnsi="標楷體"/>
          <w:b/>
          <w:color w:val="000000" w:themeColor="text1"/>
          <w:sz w:val="36"/>
          <w:szCs w:val="36"/>
        </w:rPr>
        <w:t>緒論</w:t>
      </w:r>
    </w:p>
    <w:p w:rsidR="00BB7821" w:rsidRPr="00D3477E" w:rsidRDefault="00BB7821" w:rsidP="00BB7821">
      <w:pPr>
        <w:snapToGrid w:val="0"/>
        <w:spacing w:beforeLines="50" w:line="500" w:lineRule="exact"/>
        <w:jc w:val="center"/>
        <w:rPr>
          <w:b/>
          <w:color w:val="000000" w:themeColor="text1"/>
          <w:sz w:val="32"/>
          <w:szCs w:val="32"/>
        </w:rPr>
      </w:pPr>
      <w:r w:rsidRPr="00D3477E">
        <w:rPr>
          <w:rFonts w:hAnsi="標楷體"/>
          <w:b/>
          <w:color w:val="000000" w:themeColor="text1"/>
          <w:sz w:val="32"/>
          <w:szCs w:val="32"/>
        </w:rPr>
        <w:t>第一節</w:t>
      </w:r>
      <w:r w:rsidRPr="00D3477E">
        <w:rPr>
          <w:b/>
          <w:color w:val="000000" w:themeColor="text1"/>
          <w:sz w:val="32"/>
          <w:szCs w:val="32"/>
        </w:rPr>
        <w:t xml:space="preserve"> </w:t>
      </w:r>
      <w:r w:rsidRPr="00D3477E">
        <w:rPr>
          <w:rFonts w:hAnsi="標楷體"/>
          <w:b/>
          <w:color w:val="000000" w:themeColor="text1"/>
          <w:sz w:val="32"/>
          <w:szCs w:val="32"/>
        </w:rPr>
        <w:t>研究背景</w:t>
      </w:r>
    </w:p>
    <w:p w:rsidR="00BB7821" w:rsidRPr="00D3477E" w:rsidRDefault="00BB7821" w:rsidP="00BB7821">
      <w:pPr>
        <w:snapToGrid w:val="0"/>
        <w:spacing w:beforeLines="50" w:line="360" w:lineRule="auto"/>
        <w:ind w:firstLineChars="200" w:firstLine="520"/>
        <w:jc w:val="both"/>
        <w:rPr>
          <w:color w:val="000000" w:themeColor="text1"/>
          <w:sz w:val="26"/>
          <w:szCs w:val="26"/>
        </w:rPr>
      </w:pPr>
      <w:r w:rsidRPr="00D3477E">
        <w:rPr>
          <w:rFonts w:hAnsi="標楷體"/>
          <w:color w:val="000000" w:themeColor="text1"/>
          <w:sz w:val="26"/>
          <w:szCs w:val="26"/>
        </w:rPr>
        <w:t>經濟部部長</w:t>
      </w:r>
      <w:r w:rsidRPr="00D3477E">
        <w:rPr>
          <w:color w:val="000000" w:themeColor="text1"/>
          <w:sz w:val="26"/>
          <w:szCs w:val="26"/>
        </w:rPr>
        <w:t xml:space="preserve"> </w:t>
      </w:r>
      <w:r w:rsidRPr="00D3477E">
        <w:rPr>
          <w:rFonts w:hAnsi="標楷體"/>
          <w:color w:val="000000" w:themeColor="text1"/>
          <w:sz w:val="26"/>
          <w:szCs w:val="26"/>
        </w:rPr>
        <w:t>施顏祥先生在</w:t>
      </w:r>
      <w:r w:rsidRPr="00D3477E">
        <w:rPr>
          <w:color w:val="000000" w:themeColor="text1"/>
          <w:sz w:val="26"/>
          <w:szCs w:val="26"/>
        </w:rPr>
        <w:t>2011</w:t>
      </w:r>
      <w:r w:rsidRPr="00D3477E">
        <w:rPr>
          <w:rFonts w:hAnsi="標楷體"/>
          <w:color w:val="000000" w:themeColor="text1"/>
          <w:sz w:val="26"/>
          <w:szCs w:val="26"/>
        </w:rPr>
        <w:t>年的半導體產業高峰論壇中提到，半導體產業是台灣的寶，而如何珍惜產業並持續發展，是國人共同的期待。如表</w:t>
      </w:r>
      <w:r w:rsidRPr="00D3477E">
        <w:rPr>
          <w:color w:val="000000" w:themeColor="text1"/>
          <w:sz w:val="26"/>
          <w:szCs w:val="26"/>
        </w:rPr>
        <w:t>1-1-1</w:t>
      </w:r>
      <w:r w:rsidRPr="00D3477E">
        <w:rPr>
          <w:rFonts w:hAnsi="標楷體"/>
          <w:color w:val="000000" w:themeColor="text1"/>
          <w:sz w:val="26"/>
          <w:szCs w:val="26"/>
        </w:rPr>
        <w:t>，半導體產值全球排名中，台灣擁有世界第一的晶圓代工、封測技術，還有排名世界第二的</w:t>
      </w:r>
      <w:r w:rsidRPr="00D3477E">
        <w:rPr>
          <w:color w:val="000000" w:themeColor="text1"/>
          <w:sz w:val="26"/>
          <w:szCs w:val="26"/>
        </w:rPr>
        <w:t>IC</w:t>
      </w:r>
      <w:r w:rsidRPr="00D3477E">
        <w:rPr>
          <w:rFonts w:hAnsi="標楷體"/>
          <w:color w:val="000000" w:themeColor="text1"/>
          <w:sz w:val="26"/>
          <w:szCs w:val="26"/>
        </w:rPr>
        <w:t>設計，雖然</w:t>
      </w:r>
      <w:r w:rsidRPr="00D3477E">
        <w:rPr>
          <w:color w:val="000000" w:themeColor="text1"/>
          <w:sz w:val="26"/>
          <w:szCs w:val="26"/>
        </w:rPr>
        <w:t>2011</w:t>
      </w:r>
      <w:r w:rsidRPr="00D3477E">
        <w:rPr>
          <w:rFonts w:hAnsi="標楷體"/>
          <w:color w:val="000000" w:themeColor="text1"/>
          <w:sz w:val="26"/>
          <w:szCs w:val="26"/>
        </w:rPr>
        <w:t>年上半年歷經日本地震、美國舉債上限危機，以及下半年希臘債務違約風險、和泰國水災等事件，以致半導體成長率幾乎都是負成長，但肯定的是半導體產業還會有下個黃金十年的發展。</w:t>
      </w:r>
    </w:p>
    <w:p w:rsidR="00BB7821" w:rsidRPr="00D3477E" w:rsidRDefault="00BB7821" w:rsidP="00BB7821">
      <w:pPr>
        <w:snapToGrid w:val="0"/>
        <w:spacing w:beforeLines="50" w:line="360" w:lineRule="auto"/>
        <w:jc w:val="center"/>
        <w:rPr>
          <w:color w:val="000000" w:themeColor="text1"/>
          <w:sz w:val="26"/>
          <w:szCs w:val="26"/>
        </w:rPr>
      </w:pPr>
      <w:r w:rsidRPr="00D3477E">
        <w:rPr>
          <w:rFonts w:hAnsi="標楷體"/>
          <w:color w:val="000000" w:themeColor="text1"/>
          <w:sz w:val="26"/>
          <w:szCs w:val="26"/>
        </w:rPr>
        <w:t>表</w:t>
      </w:r>
      <w:r w:rsidRPr="00D3477E">
        <w:rPr>
          <w:color w:val="000000" w:themeColor="text1"/>
          <w:sz w:val="26"/>
          <w:szCs w:val="26"/>
        </w:rPr>
        <w:t>1-1-1</w:t>
      </w:r>
      <w:r w:rsidRPr="00D3477E">
        <w:rPr>
          <w:color w:val="000000" w:themeColor="text1"/>
          <w:kern w:val="0"/>
          <w:sz w:val="26"/>
          <w:szCs w:val="26"/>
        </w:rPr>
        <w:t xml:space="preserve">  </w:t>
      </w:r>
      <w:r w:rsidRPr="00D3477E">
        <w:rPr>
          <w:color w:val="000000" w:themeColor="text1"/>
          <w:sz w:val="26"/>
          <w:szCs w:val="26"/>
        </w:rPr>
        <w:t>2012</w:t>
      </w:r>
      <w:r w:rsidRPr="00D3477E">
        <w:rPr>
          <w:rFonts w:hAnsi="標楷體"/>
          <w:color w:val="000000" w:themeColor="text1"/>
          <w:sz w:val="26"/>
          <w:szCs w:val="26"/>
        </w:rPr>
        <w:t>年第一季</w:t>
      </w:r>
      <w:r w:rsidRPr="00D3477E">
        <w:rPr>
          <w:color w:val="000000" w:themeColor="text1"/>
          <w:sz w:val="26"/>
          <w:szCs w:val="26"/>
        </w:rPr>
        <w:t>IC</w:t>
      </w:r>
      <w:r w:rsidRPr="00D3477E">
        <w:rPr>
          <w:rFonts w:hAnsi="標楷體"/>
          <w:color w:val="000000" w:themeColor="text1"/>
          <w:sz w:val="26"/>
          <w:szCs w:val="26"/>
        </w:rPr>
        <w:t>產業產值統計</w:t>
      </w:r>
      <w:proofErr w:type="gramStart"/>
      <w:r w:rsidRPr="00D3477E">
        <w:rPr>
          <w:rFonts w:hAnsi="標楷體"/>
          <w:color w:val="000000" w:themeColor="text1"/>
          <w:sz w:val="26"/>
          <w:szCs w:val="26"/>
        </w:rPr>
        <w:t>（</w:t>
      </w:r>
      <w:proofErr w:type="gramEnd"/>
      <w:r w:rsidRPr="00D3477E">
        <w:rPr>
          <w:rFonts w:hAnsi="標楷體"/>
          <w:color w:val="000000" w:themeColor="text1"/>
          <w:sz w:val="26"/>
          <w:szCs w:val="26"/>
        </w:rPr>
        <w:t>單位：億新台幣</w:t>
      </w:r>
      <w:proofErr w:type="gramStart"/>
      <w:r w:rsidRPr="00D3477E">
        <w:rPr>
          <w:rFonts w:hAnsi="標楷體"/>
          <w:color w:val="000000" w:themeColor="text1"/>
          <w:sz w:val="26"/>
          <w:szCs w:val="26"/>
        </w:rPr>
        <w:t>）</w:t>
      </w:r>
      <w:proofErr w:type="gramEnd"/>
    </w:p>
    <w:tbl>
      <w:tblPr>
        <w:tblW w:w="8146" w:type="dxa"/>
        <w:jc w:val="center"/>
        <w:tblInd w:w="-8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tblPr>
      <w:tblGrid>
        <w:gridCol w:w="1710"/>
        <w:gridCol w:w="903"/>
        <w:gridCol w:w="903"/>
        <w:gridCol w:w="904"/>
        <w:gridCol w:w="903"/>
        <w:gridCol w:w="903"/>
        <w:gridCol w:w="904"/>
        <w:gridCol w:w="1016"/>
      </w:tblGrid>
      <w:tr w:rsidR="00BB7821" w:rsidRPr="00D3477E" w:rsidTr="001E1292">
        <w:trPr>
          <w:trHeight w:val="624"/>
          <w:jc w:val="center"/>
        </w:trPr>
        <w:tc>
          <w:tcPr>
            <w:tcW w:w="1710" w:type="dxa"/>
            <w:tcBorders>
              <w:top w:val="single" w:sz="12" w:space="0" w:color="auto"/>
              <w:left w:val="nil"/>
              <w:bottom w:val="single" w:sz="12" w:space="0" w:color="auto"/>
              <w:right w:val="nil"/>
            </w:tcBorders>
            <w:shd w:val="clear" w:color="auto" w:fill="D9D9D9" w:themeFill="background1" w:themeFillShade="D9"/>
            <w:vAlign w:val="center"/>
          </w:tcPr>
          <w:p w:rsidR="00BB7821" w:rsidRPr="00D3477E" w:rsidRDefault="00BB7821" w:rsidP="001E1292">
            <w:pPr>
              <w:widowControl/>
              <w:jc w:val="center"/>
              <w:rPr>
                <w:b/>
                <w:color w:val="000000" w:themeColor="text1"/>
                <w:kern w:val="0"/>
                <w:sz w:val="26"/>
                <w:szCs w:val="26"/>
              </w:rPr>
            </w:pPr>
            <w:r w:rsidRPr="00D3477E">
              <w:rPr>
                <w:rFonts w:hAnsi="標楷體"/>
                <w:b/>
                <w:color w:val="000000" w:themeColor="text1"/>
                <w:kern w:val="0"/>
                <w:sz w:val="26"/>
                <w:szCs w:val="26"/>
              </w:rPr>
              <w:t>億新台幣</w:t>
            </w:r>
          </w:p>
        </w:tc>
        <w:tc>
          <w:tcPr>
            <w:tcW w:w="903" w:type="dxa"/>
            <w:tcBorders>
              <w:top w:val="single" w:sz="12" w:space="0" w:color="auto"/>
              <w:left w:val="nil"/>
              <w:bottom w:val="single" w:sz="12" w:space="0" w:color="auto"/>
              <w:right w:val="nil"/>
            </w:tcBorders>
            <w:shd w:val="clear" w:color="auto" w:fill="D9D9D9" w:themeFill="background1" w:themeFillShade="D9"/>
            <w:vAlign w:val="center"/>
          </w:tcPr>
          <w:p w:rsidR="00BB7821" w:rsidRPr="00D3477E" w:rsidRDefault="00BB7821" w:rsidP="001E1292">
            <w:pPr>
              <w:widowControl/>
              <w:jc w:val="center"/>
              <w:rPr>
                <w:b/>
                <w:color w:val="000000" w:themeColor="text1"/>
                <w:kern w:val="0"/>
                <w:sz w:val="26"/>
                <w:szCs w:val="26"/>
              </w:rPr>
            </w:pPr>
            <w:r w:rsidRPr="00D3477E">
              <w:rPr>
                <w:b/>
                <w:color w:val="000000" w:themeColor="text1"/>
                <w:kern w:val="0"/>
                <w:sz w:val="26"/>
                <w:szCs w:val="26"/>
              </w:rPr>
              <w:t>2010</w:t>
            </w:r>
          </w:p>
        </w:tc>
        <w:tc>
          <w:tcPr>
            <w:tcW w:w="903" w:type="dxa"/>
            <w:tcBorders>
              <w:top w:val="single" w:sz="12" w:space="0" w:color="auto"/>
              <w:left w:val="nil"/>
              <w:bottom w:val="single" w:sz="12" w:space="0" w:color="auto"/>
              <w:right w:val="nil"/>
            </w:tcBorders>
            <w:shd w:val="clear" w:color="auto" w:fill="D9D9D9" w:themeFill="background1" w:themeFillShade="D9"/>
            <w:vAlign w:val="center"/>
          </w:tcPr>
          <w:p w:rsidR="00BB7821" w:rsidRPr="00D3477E" w:rsidRDefault="00BB7821" w:rsidP="001E1292">
            <w:pPr>
              <w:widowControl/>
              <w:jc w:val="center"/>
              <w:rPr>
                <w:b/>
                <w:color w:val="000000" w:themeColor="text1"/>
                <w:kern w:val="0"/>
              </w:rPr>
            </w:pPr>
            <w:r w:rsidRPr="00D3477E">
              <w:rPr>
                <w:b/>
                <w:color w:val="000000" w:themeColor="text1"/>
                <w:kern w:val="0"/>
              </w:rPr>
              <w:t>2010</w:t>
            </w:r>
          </w:p>
          <w:p w:rsidR="00BB7821" w:rsidRPr="00D3477E" w:rsidRDefault="00BB7821" w:rsidP="001E1292">
            <w:pPr>
              <w:widowControl/>
              <w:jc w:val="center"/>
              <w:rPr>
                <w:b/>
                <w:color w:val="000000" w:themeColor="text1"/>
                <w:kern w:val="0"/>
              </w:rPr>
            </w:pPr>
            <w:r w:rsidRPr="00D3477E">
              <w:rPr>
                <w:rFonts w:hAnsi="標楷體"/>
                <w:b/>
                <w:color w:val="000000" w:themeColor="text1"/>
                <w:kern w:val="0"/>
              </w:rPr>
              <w:t>成長率</w:t>
            </w:r>
          </w:p>
        </w:tc>
        <w:tc>
          <w:tcPr>
            <w:tcW w:w="904" w:type="dxa"/>
            <w:tcBorders>
              <w:top w:val="single" w:sz="12" w:space="0" w:color="auto"/>
              <w:left w:val="nil"/>
              <w:bottom w:val="single" w:sz="12" w:space="0" w:color="auto"/>
              <w:right w:val="nil"/>
            </w:tcBorders>
            <w:shd w:val="clear" w:color="auto" w:fill="D9D9D9" w:themeFill="background1" w:themeFillShade="D9"/>
            <w:vAlign w:val="center"/>
          </w:tcPr>
          <w:p w:rsidR="00BB7821" w:rsidRPr="00D3477E" w:rsidRDefault="00BB7821" w:rsidP="001E1292">
            <w:pPr>
              <w:widowControl/>
              <w:jc w:val="center"/>
              <w:rPr>
                <w:b/>
                <w:color w:val="000000" w:themeColor="text1"/>
                <w:kern w:val="0"/>
                <w:sz w:val="26"/>
                <w:szCs w:val="26"/>
              </w:rPr>
            </w:pPr>
            <w:r w:rsidRPr="00D3477E">
              <w:rPr>
                <w:b/>
                <w:color w:val="000000" w:themeColor="text1"/>
                <w:kern w:val="0"/>
                <w:sz w:val="26"/>
                <w:szCs w:val="26"/>
              </w:rPr>
              <w:t>2011</w:t>
            </w:r>
          </w:p>
        </w:tc>
        <w:tc>
          <w:tcPr>
            <w:tcW w:w="903" w:type="dxa"/>
            <w:tcBorders>
              <w:top w:val="single" w:sz="12" w:space="0" w:color="auto"/>
              <w:left w:val="nil"/>
              <w:bottom w:val="single" w:sz="12" w:space="0" w:color="auto"/>
              <w:right w:val="nil"/>
            </w:tcBorders>
            <w:shd w:val="clear" w:color="auto" w:fill="D9D9D9" w:themeFill="background1" w:themeFillShade="D9"/>
            <w:vAlign w:val="center"/>
          </w:tcPr>
          <w:p w:rsidR="00BB7821" w:rsidRPr="00D3477E" w:rsidRDefault="00BB7821" w:rsidP="001E1292">
            <w:pPr>
              <w:widowControl/>
              <w:jc w:val="center"/>
              <w:rPr>
                <w:b/>
                <w:color w:val="000000" w:themeColor="text1"/>
                <w:kern w:val="0"/>
              </w:rPr>
            </w:pPr>
            <w:r w:rsidRPr="00D3477E">
              <w:rPr>
                <w:b/>
                <w:color w:val="000000" w:themeColor="text1"/>
                <w:kern w:val="0"/>
              </w:rPr>
              <w:t>2011</w:t>
            </w:r>
          </w:p>
          <w:p w:rsidR="00BB7821" w:rsidRPr="00D3477E" w:rsidRDefault="00BB7821" w:rsidP="001E1292">
            <w:pPr>
              <w:jc w:val="center"/>
              <w:rPr>
                <w:b/>
                <w:color w:val="000000" w:themeColor="text1"/>
                <w:kern w:val="0"/>
              </w:rPr>
            </w:pPr>
            <w:r w:rsidRPr="00D3477E">
              <w:rPr>
                <w:rFonts w:hAnsi="標楷體"/>
                <w:b/>
                <w:color w:val="000000" w:themeColor="text1"/>
                <w:kern w:val="0"/>
              </w:rPr>
              <w:t>成長率</w:t>
            </w:r>
          </w:p>
        </w:tc>
        <w:tc>
          <w:tcPr>
            <w:tcW w:w="903" w:type="dxa"/>
            <w:tcBorders>
              <w:top w:val="single" w:sz="12" w:space="0" w:color="auto"/>
              <w:left w:val="nil"/>
              <w:bottom w:val="single" w:sz="12" w:space="0" w:color="auto"/>
              <w:right w:val="nil"/>
            </w:tcBorders>
            <w:shd w:val="clear" w:color="auto" w:fill="D9D9D9" w:themeFill="background1" w:themeFillShade="D9"/>
            <w:vAlign w:val="center"/>
          </w:tcPr>
          <w:p w:rsidR="00BB7821" w:rsidRPr="00D3477E" w:rsidRDefault="00BB7821" w:rsidP="001E1292">
            <w:pPr>
              <w:widowControl/>
              <w:jc w:val="center"/>
              <w:rPr>
                <w:b/>
                <w:color w:val="000000" w:themeColor="text1"/>
                <w:kern w:val="0"/>
                <w:sz w:val="26"/>
                <w:szCs w:val="26"/>
              </w:rPr>
            </w:pPr>
            <w:r w:rsidRPr="00D3477E">
              <w:rPr>
                <w:b/>
                <w:color w:val="000000" w:themeColor="text1"/>
                <w:kern w:val="0"/>
                <w:sz w:val="26"/>
                <w:szCs w:val="26"/>
              </w:rPr>
              <w:t>2012</w:t>
            </w:r>
          </w:p>
        </w:tc>
        <w:tc>
          <w:tcPr>
            <w:tcW w:w="904" w:type="dxa"/>
            <w:tcBorders>
              <w:top w:val="single" w:sz="12" w:space="0" w:color="auto"/>
              <w:left w:val="nil"/>
              <w:bottom w:val="single" w:sz="12" w:space="0" w:color="auto"/>
              <w:right w:val="nil"/>
            </w:tcBorders>
            <w:shd w:val="clear" w:color="auto" w:fill="D9D9D9" w:themeFill="background1" w:themeFillShade="D9"/>
            <w:vAlign w:val="center"/>
          </w:tcPr>
          <w:p w:rsidR="00BB7821" w:rsidRPr="00D3477E" w:rsidRDefault="00BB7821" w:rsidP="001E1292">
            <w:pPr>
              <w:widowControl/>
              <w:jc w:val="center"/>
              <w:rPr>
                <w:b/>
                <w:color w:val="000000" w:themeColor="text1"/>
                <w:kern w:val="0"/>
              </w:rPr>
            </w:pPr>
            <w:r w:rsidRPr="00D3477E">
              <w:rPr>
                <w:b/>
                <w:color w:val="000000" w:themeColor="text1"/>
                <w:kern w:val="0"/>
              </w:rPr>
              <w:t>2012</w:t>
            </w:r>
          </w:p>
          <w:p w:rsidR="00BB7821" w:rsidRPr="00D3477E" w:rsidRDefault="00BB7821" w:rsidP="001E1292">
            <w:pPr>
              <w:jc w:val="center"/>
              <w:rPr>
                <w:b/>
                <w:color w:val="000000" w:themeColor="text1"/>
                <w:kern w:val="0"/>
              </w:rPr>
            </w:pPr>
            <w:r w:rsidRPr="00D3477E">
              <w:rPr>
                <w:rFonts w:hAnsi="標楷體"/>
                <w:b/>
                <w:color w:val="000000" w:themeColor="text1"/>
                <w:kern w:val="0"/>
              </w:rPr>
              <w:t>成長率</w:t>
            </w:r>
          </w:p>
        </w:tc>
        <w:tc>
          <w:tcPr>
            <w:tcW w:w="1016" w:type="dxa"/>
            <w:tcBorders>
              <w:top w:val="single" w:sz="12" w:space="0" w:color="auto"/>
              <w:left w:val="nil"/>
              <w:bottom w:val="single" w:sz="12" w:space="0" w:color="auto"/>
              <w:right w:val="nil"/>
            </w:tcBorders>
            <w:shd w:val="clear" w:color="auto" w:fill="D9D9D9" w:themeFill="background1" w:themeFillShade="D9"/>
          </w:tcPr>
          <w:p w:rsidR="00BB7821" w:rsidRPr="00D3477E" w:rsidRDefault="00BB7821" w:rsidP="001E1292">
            <w:pPr>
              <w:widowControl/>
              <w:jc w:val="center"/>
              <w:rPr>
                <w:b/>
                <w:color w:val="000000" w:themeColor="text1"/>
                <w:kern w:val="0"/>
              </w:rPr>
            </w:pPr>
            <w:r w:rsidRPr="00D3477E">
              <w:rPr>
                <w:rFonts w:hAnsi="標楷體"/>
                <w:b/>
                <w:color w:val="000000" w:themeColor="text1"/>
                <w:kern w:val="0"/>
              </w:rPr>
              <w:t>全球</w:t>
            </w:r>
          </w:p>
          <w:p w:rsidR="00BB7821" w:rsidRPr="00D3477E" w:rsidRDefault="00BB7821" w:rsidP="001E1292">
            <w:pPr>
              <w:widowControl/>
              <w:jc w:val="center"/>
              <w:rPr>
                <w:b/>
                <w:color w:val="000000" w:themeColor="text1"/>
                <w:kern w:val="0"/>
              </w:rPr>
            </w:pPr>
            <w:r w:rsidRPr="00D3477E">
              <w:rPr>
                <w:rFonts w:hAnsi="標楷體"/>
                <w:b/>
                <w:color w:val="000000" w:themeColor="text1"/>
                <w:kern w:val="0"/>
              </w:rPr>
              <w:t>排名</w:t>
            </w:r>
          </w:p>
        </w:tc>
      </w:tr>
      <w:tr w:rsidR="00BB7821" w:rsidRPr="00D3477E" w:rsidTr="001E1292">
        <w:trPr>
          <w:trHeight w:val="397"/>
          <w:jc w:val="center"/>
        </w:trPr>
        <w:tc>
          <w:tcPr>
            <w:tcW w:w="1710" w:type="dxa"/>
            <w:tcBorders>
              <w:top w:val="single" w:sz="12" w:space="0" w:color="auto"/>
              <w:left w:val="nil"/>
              <w:bottom w:val="nil"/>
              <w:right w:val="nil"/>
            </w:tcBorders>
            <w:shd w:val="clear" w:color="auto" w:fill="FFFFFF"/>
            <w:vAlign w:val="center"/>
          </w:tcPr>
          <w:p w:rsidR="00BB7821" w:rsidRPr="00D3477E" w:rsidRDefault="00BB7821" w:rsidP="001E1292">
            <w:pPr>
              <w:widowControl/>
              <w:rPr>
                <w:color w:val="000000" w:themeColor="text1"/>
                <w:kern w:val="0"/>
                <w:sz w:val="26"/>
                <w:szCs w:val="26"/>
              </w:rPr>
            </w:pPr>
            <w:r w:rsidRPr="00D3477E">
              <w:rPr>
                <w:color w:val="000000" w:themeColor="text1"/>
                <w:kern w:val="0"/>
                <w:sz w:val="26"/>
                <w:szCs w:val="26"/>
              </w:rPr>
              <w:t>IC</w:t>
            </w:r>
            <w:r w:rsidRPr="00D3477E">
              <w:rPr>
                <w:rFonts w:hAnsi="標楷體"/>
                <w:color w:val="000000" w:themeColor="text1"/>
                <w:kern w:val="0"/>
                <w:sz w:val="26"/>
                <w:szCs w:val="26"/>
              </w:rPr>
              <w:t>產業產值</w:t>
            </w:r>
          </w:p>
        </w:tc>
        <w:tc>
          <w:tcPr>
            <w:tcW w:w="903" w:type="dxa"/>
            <w:tcBorders>
              <w:top w:val="single" w:sz="12" w:space="0" w:color="auto"/>
              <w:left w:val="nil"/>
              <w:bottom w:val="nil"/>
              <w:right w:val="nil"/>
            </w:tcBorders>
            <w:shd w:val="clear" w:color="auto" w:fill="99FFCC"/>
            <w:vAlign w:val="center"/>
          </w:tcPr>
          <w:p w:rsidR="00BB7821" w:rsidRPr="00D3477E" w:rsidRDefault="00BB7821" w:rsidP="001E1292">
            <w:pPr>
              <w:widowControl/>
              <w:jc w:val="right"/>
              <w:rPr>
                <w:color w:val="000000" w:themeColor="text1"/>
                <w:kern w:val="0"/>
                <w:sz w:val="26"/>
                <w:szCs w:val="26"/>
              </w:rPr>
            </w:pPr>
            <w:r w:rsidRPr="00D3477E">
              <w:rPr>
                <w:color w:val="000000" w:themeColor="text1"/>
                <w:kern w:val="0"/>
                <w:sz w:val="26"/>
                <w:szCs w:val="26"/>
              </w:rPr>
              <w:t>17,537</w:t>
            </w:r>
          </w:p>
        </w:tc>
        <w:tc>
          <w:tcPr>
            <w:tcW w:w="903" w:type="dxa"/>
            <w:tcBorders>
              <w:top w:val="single" w:sz="12" w:space="0" w:color="auto"/>
              <w:left w:val="nil"/>
              <w:bottom w:val="nil"/>
              <w:right w:val="nil"/>
            </w:tcBorders>
            <w:shd w:val="clear" w:color="auto" w:fill="99FFCC"/>
            <w:vAlign w:val="center"/>
          </w:tcPr>
          <w:p w:rsidR="00BB7821" w:rsidRPr="00D3477E" w:rsidRDefault="00BB7821" w:rsidP="001E1292">
            <w:pPr>
              <w:widowControl/>
              <w:jc w:val="right"/>
              <w:rPr>
                <w:color w:val="000000" w:themeColor="text1"/>
                <w:kern w:val="0"/>
                <w:sz w:val="26"/>
                <w:szCs w:val="26"/>
              </w:rPr>
            </w:pPr>
            <w:r w:rsidRPr="00D3477E">
              <w:rPr>
                <w:color w:val="000000" w:themeColor="text1"/>
                <w:kern w:val="0"/>
                <w:sz w:val="26"/>
                <w:szCs w:val="26"/>
              </w:rPr>
              <w:t>37.1%</w:t>
            </w:r>
          </w:p>
        </w:tc>
        <w:tc>
          <w:tcPr>
            <w:tcW w:w="904" w:type="dxa"/>
            <w:tcBorders>
              <w:top w:val="single" w:sz="12" w:space="0" w:color="auto"/>
              <w:left w:val="nil"/>
              <w:bottom w:val="nil"/>
              <w:right w:val="nil"/>
            </w:tcBorders>
            <w:shd w:val="clear" w:color="auto" w:fill="FFFFFF"/>
            <w:vAlign w:val="center"/>
          </w:tcPr>
          <w:p w:rsidR="00BB7821" w:rsidRPr="00D3477E" w:rsidRDefault="00BB7821" w:rsidP="001E1292">
            <w:pPr>
              <w:widowControl/>
              <w:jc w:val="right"/>
              <w:rPr>
                <w:color w:val="000000" w:themeColor="text1"/>
                <w:kern w:val="0"/>
                <w:sz w:val="26"/>
                <w:szCs w:val="26"/>
              </w:rPr>
            </w:pPr>
            <w:r w:rsidRPr="00D3477E">
              <w:rPr>
                <w:color w:val="000000" w:themeColor="text1"/>
                <w:kern w:val="0"/>
                <w:sz w:val="26"/>
                <w:szCs w:val="26"/>
              </w:rPr>
              <w:t>15,558</w:t>
            </w:r>
          </w:p>
        </w:tc>
        <w:tc>
          <w:tcPr>
            <w:tcW w:w="903" w:type="dxa"/>
            <w:tcBorders>
              <w:top w:val="single" w:sz="12" w:space="0" w:color="auto"/>
              <w:left w:val="nil"/>
              <w:bottom w:val="nil"/>
              <w:right w:val="nil"/>
            </w:tcBorders>
            <w:shd w:val="clear" w:color="auto" w:fill="FFFFFF"/>
            <w:vAlign w:val="center"/>
          </w:tcPr>
          <w:p w:rsidR="00BB7821" w:rsidRPr="00D3477E" w:rsidRDefault="00BB7821" w:rsidP="001E1292">
            <w:pPr>
              <w:widowControl/>
              <w:jc w:val="right"/>
              <w:rPr>
                <w:color w:val="000000" w:themeColor="text1"/>
                <w:kern w:val="0"/>
                <w:sz w:val="26"/>
                <w:szCs w:val="26"/>
              </w:rPr>
            </w:pPr>
            <w:r w:rsidRPr="00D3477E">
              <w:rPr>
                <w:color w:val="000000" w:themeColor="text1"/>
                <w:kern w:val="0"/>
                <w:sz w:val="26"/>
                <w:szCs w:val="26"/>
              </w:rPr>
              <w:t>-11.3%</w:t>
            </w:r>
          </w:p>
        </w:tc>
        <w:tc>
          <w:tcPr>
            <w:tcW w:w="903" w:type="dxa"/>
            <w:tcBorders>
              <w:top w:val="single" w:sz="12" w:space="0" w:color="auto"/>
              <w:left w:val="nil"/>
              <w:bottom w:val="nil"/>
              <w:right w:val="nil"/>
            </w:tcBorders>
            <w:shd w:val="clear" w:color="auto" w:fill="99FFCC"/>
            <w:vAlign w:val="center"/>
          </w:tcPr>
          <w:p w:rsidR="00BB7821" w:rsidRPr="00D3477E" w:rsidRDefault="00BB7821" w:rsidP="001E1292">
            <w:pPr>
              <w:widowControl/>
              <w:jc w:val="right"/>
              <w:rPr>
                <w:color w:val="000000" w:themeColor="text1"/>
                <w:kern w:val="0"/>
                <w:sz w:val="26"/>
                <w:szCs w:val="26"/>
              </w:rPr>
            </w:pPr>
            <w:r w:rsidRPr="00D3477E">
              <w:rPr>
                <w:color w:val="000000" w:themeColor="text1"/>
                <w:kern w:val="0"/>
                <w:sz w:val="26"/>
                <w:szCs w:val="26"/>
              </w:rPr>
              <w:t>16,569</w:t>
            </w:r>
          </w:p>
        </w:tc>
        <w:tc>
          <w:tcPr>
            <w:tcW w:w="904" w:type="dxa"/>
            <w:tcBorders>
              <w:top w:val="single" w:sz="12" w:space="0" w:color="auto"/>
              <w:left w:val="nil"/>
              <w:bottom w:val="nil"/>
              <w:right w:val="nil"/>
            </w:tcBorders>
            <w:shd w:val="clear" w:color="auto" w:fill="99FFCC"/>
            <w:vAlign w:val="center"/>
          </w:tcPr>
          <w:p w:rsidR="00BB7821" w:rsidRPr="00D3477E" w:rsidRDefault="00BB7821" w:rsidP="001E1292">
            <w:pPr>
              <w:widowControl/>
              <w:jc w:val="right"/>
              <w:rPr>
                <w:color w:val="000000" w:themeColor="text1"/>
                <w:kern w:val="0"/>
                <w:sz w:val="26"/>
                <w:szCs w:val="26"/>
              </w:rPr>
            </w:pPr>
            <w:r w:rsidRPr="00D3477E">
              <w:rPr>
                <w:color w:val="000000" w:themeColor="text1"/>
                <w:kern w:val="0"/>
                <w:sz w:val="26"/>
                <w:szCs w:val="26"/>
              </w:rPr>
              <w:t>6.5%</w:t>
            </w:r>
          </w:p>
        </w:tc>
        <w:tc>
          <w:tcPr>
            <w:tcW w:w="1016" w:type="dxa"/>
            <w:tcBorders>
              <w:top w:val="single" w:sz="12" w:space="0" w:color="auto"/>
              <w:left w:val="nil"/>
              <w:bottom w:val="nil"/>
              <w:right w:val="nil"/>
            </w:tcBorders>
            <w:shd w:val="clear" w:color="auto" w:fill="FFFFFF" w:themeFill="background1"/>
            <w:vAlign w:val="center"/>
          </w:tcPr>
          <w:p w:rsidR="00BB7821" w:rsidRPr="00D3477E" w:rsidRDefault="00BB7821" w:rsidP="001E1292">
            <w:pPr>
              <w:widowControl/>
              <w:jc w:val="center"/>
              <w:rPr>
                <w:b/>
                <w:color w:val="000000" w:themeColor="text1"/>
                <w:kern w:val="0"/>
                <w:sz w:val="26"/>
                <w:szCs w:val="26"/>
              </w:rPr>
            </w:pPr>
            <w:r w:rsidRPr="00D3477E">
              <w:rPr>
                <w:b/>
                <w:color w:val="000000" w:themeColor="text1"/>
                <w:kern w:val="0"/>
                <w:sz w:val="26"/>
                <w:szCs w:val="26"/>
              </w:rPr>
              <w:t>-</w:t>
            </w:r>
          </w:p>
        </w:tc>
      </w:tr>
      <w:tr w:rsidR="00BB7821" w:rsidRPr="00D3477E" w:rsidTr="001E1292">
        <w:trPr>
          <w:trHeight w:val="397"/>
          <w:jc w:val="center"/>
        </w:trPr>
        <w:tc>
          <w:tcPr>
            <w:tcW w:w="1710" w:type="dxa"/>
            <w:tcBorders>
              <w:top w:val="nil"/>
              <w:left w:val="nil"/>
              <w:bottom w:val="nil"/>
              <w:right w:val="nil"/>
            </w:tcBorders>
            <w:shd w:val="clear" w:color="auto" w:fill="FFFFFF"/>
            <w:vAlign w:val="center"/>
          </w:tcPr>
          <w:p w:rsidR="00BB7821" w:rsidRPr="00D3477E" w:rsidRDefault="00BB7821" w:rsidP="001E1292">
            <w:pPr>
              <w:widowControl/>
              <w:rPr>
                <w:color w:val="000000" w:themeColor="text1"/>
                <w:kern w:val="0"/>
                <w:sz w:val="26"/>
                <w:szCs w:val="26"/>
              </w:rPr>
            </w:pPr>
            <w:r w:rsidRPr="00D3477E">
              <w:rPr>
                <w:color w:val="000000" w:themeColor="text1"/>
                <w:kern w:val="0"/>
                <w:sz w:val="26"/>
                <w:szCs w:val="26"/>
              </w:rPr>
              <w:t>IC</w:t>
            </w:r>
            <w:r w:rsidRPr="00D3477E">
              <w:rPr>
                <w:rFonts w:hAnsi="標楷體"/>
                <w:color w:val="000000" w:themeColor="text1"/>
                <w:kern w:val="0"/>
                <w:sz w:val="26"/>
                <w:szCs w:val="26"/>
              </w:rPr>
              <w:t>設計業</w:t>
            </w:r>
          </w:p>
        </w:tc>
        <w:tc>
          <w:tcPr>
            <w:tcW w:w="903" w:type="dxa"/>
            <w:tcBorders>
              <w:top w:val="nil"/>
              <w:left w:val="nil"/>
              <w:bottom w:val="nil"/>
              <w:right w:val="nil"/>
            </w:tcBorders>
            <w:shd w:val="clear" w:color="auto" w:fill="99FFCC"/>
            <w:vAlign w:val="center"/>
          </w:tcPr>
          <w:p w:rsidR="00BB7821" w:rsidRPr="00D3477E" w:rsidRDefault="00BB7821" w:rsidP="001E1292">
            <w:pPr>
              <w:widowControl/>
              <w:jc w:val="right"/>
              <w:rPr>
                <w:color w:val="000000" w:themeColor="text1"/>
                <w:kern w:val="0"/>
                <w:sz w:val="26"/>
                <w:szCs w:val="26"/>
              </w:rPr>
            </w:pPr>
            <w:r w:rsidRPr="00D3477E">
              <w:rPr>
                <w:color w:val="000000" w:themeColor="text1"/>
                <w:kern w:val="0"/>
                <w:sz w:val="26"/>
                <w:szCs w:val="26"/>
              </w:rPr>
              <w:t>4,548</w:t>
            </w:r>
          </w:p>
        </w:tc>
        <w:tc>
          <w:tcPr>
            <w:tcW w:w="903" w:type="dxa"/>
            <w:tcBorders>
              <w:top w:val="nil"/>
              <w:left w:val="nil"/>
              <w:bottom w:val="nil"/>
              <w:right w:val="nil"/>
            </w:tcBorders>
            <w:shd w:val="clear" w:color="auto" w:fill="99FFCC"/>
            <w:vAlign w:val="center"/>
          </w:tcPr>
          <w:p w:rsidR="00BB7821" w:rsidRPr="00D3477E" w:rsidRDefault="00BB7821" w:rsidP="001E1292">
            <w:pPr>
              <w:widowControl/>
              <w:jc w:val="right"/>
              <w:rPr>
                <w:color w:val="000000" w:themeColor="text1"/>
                <w:kern w:val="0"/>
                <w:sz w:val="26"/>
                <w:szCs w:val="26"/>
              </w:rPr>
            </w:pPr>
            <w:r w:rsidRPr="00D3477E">
              <w:rPr>
                <w:color w:val="000000" w:themeColor="text1"/>
                <w:kern w:val="0"/>
                <w:sz w:val="26"/>
                <w:szCs w:val="26"/>
              </w:rPr>
              <w:t>17.9%</w:t>
            </w:r>
          </w:p>
        </w:tc>
        <w:tc>
          <w:tcPr>
            <w:tcW w:w="904" w:type="dxa"/>
            <w:tcBorders>
              <w:top w:val="nil"/>
              <w:left w:val="nil"/>
              <w:bottom w:val="nil"/>
              <w:right w:val="nil"/>
            </w:tcBorders>
            <w:shd w:val="clear" w:color="auto" w:fill="FFFFFF"/>
            <w:vAlign w:val="center"/>
          </w:tcPr>
          <w:p w:rsidR="00BB7821" w:rsidRPr="00D3477E" w:rsidRDefault="00BB7821" w:rsidP="001E1292">
            <w:pPr>
              <w:widowControl/>
              <w:jc w:val="right"/>
              <w:rPr>
                <w:color w:val="000000" w:themeColor="text1"/>
                <w:kern w:val="0"/>
                <w:sz w:val="26"/>
                <w:szCs w:val="26"/>
              </w:rPr>
            </w:pPr>
            <w:r w:rsidRPr="00D3477E">
              <w:rPr>
                <w:color w:val="000000" w:themeColor="text1"/>
                <w:kern w:val="0"/>
                <w:sz w:val="26"/>
                <w:szCs w:val="26"/>
              </w:rPr>
              <w:t>3,856</w:t>
            </w:r>
          </w:p>
        </w:tc>
        <w:tc>
          <w:tcPr>
            <w:tcW w:w="903" w:type="dxa"/>
            <w:tcBorders>
              <w:top w:val="nil"/>
              <w:left w:val="nil"/>
              <w:bottom w:val="nil"/>
              <w:right w:val="nil"/>
            </w:tcBorders>
            <w:shd w:val="clear" w:color="auto" w:fill="FFFFFF"/>
            <w:vAlign w:val="center"/>
          </w:tcPr>
          <w:p w:rsidR="00BB7821" w:rsidRPr="00D3477E" w:rsidRDefault="00BB7821" w:rsidP="001E1292">
            <w:pPr>
              <w:widowControl/>
              <w:jc w:val="right"/>
              <w:rPr>
                <w:color w:val="000000" w:themeColor="text1"/>
                <w:kern w:val="0"/>
                <w:sz w:val="26"/>
                <w:szCs w:val="26"/>
              </w:rPr>
            </w:pPr>
            <w:r w:rsidRPr="00D3477E">
              <w:rPr>
                <w:color w:val="000000" w:themeColor="text1"/>
                <w:kern w:val="0"/>
                <w:sz w:val="26"/>
                <w:szCs w:val="26"/>
              </w:rPr>
              <w:t>-15.2%</w:t>
            </w:r>
          </w:p>
        </w:tc>
        <w:tc>
          <w:tcPr>
            <w:tcW w:w="903" w:type="dxa"/>
            <w:tcBorders>
              <w:top w:val="nil"/>
              <w:left w:val="nil"/>
              <w:bottom w:val="nil"/>
              <w:right w:val="nil"/>
            </w:tcBorders>
            <w:shd w:val="clear" w:color="auto" w:fill="99FFCC"/>
            <w:vAlign w:val="center"/>
          </w:tcPr>
          <w:p w:rsidR="00BB7821" w:rsidRPr="00D3477E" w:rsidRDefault="00BB7821" w:rsidP="001E1292">
            <w:pPr>
              <w:widowControl/>
              <w:jc w:val="right"/>
              <w:rPr>
                <w:color w:val="000000" w:themeColor="text1"/>
                <w:kern w:val="0"/>
                <w:sz w:val="26"/>
                <w:szCs w:val="26"/>
              </w:rPr>
            </w:pPr>
            <w:r w:rsidRPr="00D3477E">
              <w:rPr>
                <w:color w:val="000000" w:themeColor="text1"/>
                <w:kern w:val="0"/>
                <w:sz w:val="26"/>
                <w:szCs w:val="26"/>
              </w:rPr>
              <w:t>4,126</w:t>
            </w:r>
          </w:p>
        </w:tc>
        <w:tc>
          <w:tcPr>
            <w:tcW w:w="904" w:type="dxa"/>
            <w:tcBorders>
              <w:top w:val="nil"/>
              <w:left w:val="nil"/>
              <w:bottom w:val="nil"/>
              <w:right w:val="nil"/>
            </w:tcBorders>
            <w:shd w:val="clear" w:color="auto" w:fill="99FFCC"/>
            <w:vAlign w:val="center"/>
          </w:tcPr>
          <w:p w:rsidR="00BB7821" w:rsidRPr="00D3477E" w:rsidRDefault="00BB7821" w:rsidP="001E1292">
            <w:pPr>
              <w:widowControl/>
              <w:jc w:val="right"/>
              <w:rPr>
                <w:color w:val="000000" w:themeColor="text1"/>
                <w:kern w:val="0"/>
                <w:sz w:val="26"/>
                <w:szCs w:val="26"/>
              </w:rPr>
            </w:pPr>
            <w:r w:rsidRPr="00D3477E">
              <w:rPr>
                <w:color w:val="000000" w:themeColor="text1"/>
                <w:kern w:val="0"/>
                <w:sz w:val="26"/>
                <w:szCs w:val="26"/>
              </w:rPr>
              <w:t>7.0%</w:t>
            </w:r>
          </w:p>
        </w:tc>
        <w:tc>
          <w:tcPr>
            <w:tcW w:w="1016" w:type="dxa"/>
            <w:tcBorders>
              <w:top w:val="nil"/>
              <w:left w:val="nil"/>
              <w:bottom w:val="nil"/>
              <w:right w:val="nil"/>
            </w:tcBorders>
            <w:shd w:val="clear" w:color="auto" w:fill="FFFFFF" w:themeFill="background1"/>
            <w:vAlign w:val="center"/>
          </w:tcPr>
          <w:p w:rsidR="00BB7821" w:rsidRPr="00D3477E" w:rsidRDefault="00BB7821" w:rsidP="001E1292">
            <w:pPr>
              <w:widowControl/>
              <w:jc w:val="center"/>
              <w:rPr>
                <w:b/>
                <w:color w:val="000000" w:themeColor="text1"/>
                <w:kern w:val="0"/>
                <w:sz w:val="26"/>
                <w:szCs w:val="26"/>
              </w:rPr>
            </w:pPr>
            <w:r w:rsidRPr="00D3477E">
              <w:rPr>
                <w:b/>
                <w:color w:val="000000" w:themeColor="text1"/>
                <w:kern w:val="0"/>
                <w:sz w:val="26"/>
                <w:szCs w:val="26"/>
              </w:rPr>
              <w:t>2</w:t>
            </w:r>
          </w:p>
        </w:tc>
      </w:tr>
      <w:tr w:rsidR="00BB7821" w:rsidRPr="00D3477E" w:rsidTr="001E1292">
        <w:trPr>
          <w:trHeight w:val="397"/>
          <w:jc w:val="center"/>
        </w:trPr>
        <w:tc>
          <w:tcPr>
            <w:tcW w:w="1710" w:type="dxa"/>
            <w:tcBorders>
              <w:top w:val="nil"/>
              <w:left w:val="nil"/>
              <w:bottom w:val="nil"/>
              <w:right w:val="nil"/>
            </w:tcBorders>
            <w:shd w:val="clear" w:color="auto" w:fill="FFFFFF"/>
            <w:vAlign w:val="center"/>
          </w:tcPr>
          <w:p w:rsidR="00BB7821" w:rsidRPr="00D3477E" w:rsidRDefault="00BB7821" w:rsidP="001E1292">
            <w:pPr>
              <w:widowControl/>
              <w:rPr>
                <w:color w:val="000000" w:themeColor="text1"/>
                <w:kern w:val="0"/>
                <w:sz w:val="26"/>
                <w:szCs w:val="26"/>
              </w:rPr>
            </w:pPr>
            <w:r w:rsidRPr="00D3477E">
              <w:rPr>
                <w:color w:val="000000" w:themeColor="text1"/>
                <w:kern w:val="0"/>
                <w:sz w:val="26"/>
                <w:szCs w:val="26"/>
              </w:rPr>
              <w:t>IC</w:t>
            </w:r>
            <w:r w:rsidRPr="00D3477E">
              <w:rPr>
                <w:rFonts w:hAnsi="標楷體"/>
                <w:color w:val="000000" w:themeColor="text1"/>
                <w:kern w:val="0"/>
                <w:sz w:val="26"/>
                <w:szCs w:val="26"/>
              </w:rPr>
              <w:t>製造業</w:t>
            </w:r>
          </w:p>
        </w:tc>
        <w:tc>
          <w:tcPr>
            <w:tcW w:w="903" w:type="dxa"/>
            <w:tcBorders>
              <w:top w:val="nil"/>
              <w:left w:val="nil"/>
              <w:bottom w:val="nil"/>
              <w:right w:val="nil"/>
            </w:tcBorders>
            <w:shd w:val="clear" w:color="auto" w:fill="99FFCC"/>
            <w:vAlign w:val="center"/>
          </w:tcPr>
          <w:p w:rsidR="00BB7821" w:rsidRPr="00D3477E" w:rsidRDefault="00BB7821" w:rsidP="001E1292">
            <w:pPr>
              <w:widowControl/>
              <w:jc w:val="right"/>
              <w:rPr>
                <w:color w:val="000000" w:themeColor="text1"/>
                <w:kern w:val="0"/>
                <w:sz w:val="26"/>
                <w:szCs w:val="26"/>
              </w:rPr>
            </w:pPr>
            <w:r w:rsidRPr="00D3477E">
              <w:rPr>
                <w:color w:val="000000" w:themeColor="text1"/>
                <w:kern w:val="0"/>
                <w:sz w:val="26"/>
                <w:szCs w:val="26"/>
              </w:rPr>
              <w:t>8,841</w:t>
            </w:r>
          </w:p>
        </w:tc>
        <w:tc>
          <w:tcPr>
            <w:tcW w:w="903" w:type="dxa"/>
            <w:tcBorders>
              <w:top w:val="nil"/>
              <w:left w:val="nil"/>
              <w:bottom w:val="nil"/>
              <w:right w:val="nil"/>
            </w:tcBorders>
            <w:shd w:val="clear" w:color="auto" w:fill="99FFCC"/>
            <w:vAlign w:val="center"/>
          </w:tcPr>
          <w:p w:rsidR="00BB7821" w:rsidRPr="00D3477E" w:rsidRDefault="00BB7821" w:rsidP="001E1292">
            <w:pPr>
              <w:widowControl/>
              <w:jc w:val="right"/>
              <w:rPr>
                <w:color w:val="000000" w:themeColor="text1"/>
                <w:kern w:val="0"/>
                <w:sz w:val="26"/>
                <w:szCs w:val="26"/>
              </w:rPr>
            </w:pPr>
            <w:r w:rsidRPr="00D3477E">
              <w:rPr>
                <w:color w:val="000000" w:themeColor="text1"/>
                <w:kern w:val="0"/>
                <w:sz w:val="26"/>
                <w:szCs w:val="26"/>
              </w:rPr>
              <w:t>53.3%</w:t>
            </w:r>
          </w:p>
        </w:tc>
        <w:tc>
          <w:tcPr>
            <w:tcW w:w="904" w:type="dxa"/>
            <w:tcBorders>
              <w:top w:val="nil"/>
              <w:left w:val="nil"/>
              <w:bottom w:val="nil"/>
              <w:right w:val="nil"/>
            </w:tcBorders>
            <w:shd w:val="clear" w:color="auto" w:fill="FFFFFF"/>
            <w:vAlign w:val="center"/>
          </w:tcPr>
          <w:p w:rsidR="00BB7821" w:rsidRPr="00D3477E" w:rsidRDefault="00BB7821" w:rsidP="001E1292">
            <w:pPr>
              <w:widowControl/>
              <w:jc w:val="right"/>
              <w:rPr>
                <w:color w:val="000000" w:themeColor="text1"/>
                <w:kern w:val="0"/>
                <w:sz w:val="26"/>
                <w:szCs w:val="26"/>
              </w:rPr>
            </w:pPr>
            <w:r w:rsidRPr="00D3477E">
              <w:rPr>
                <w:color w:val="000000" w:themeColor="text1"/>
                <w:kern w:val="0"/>
                <w:sz w:val="26"/>
                <w:szCs w:val="26"/>
              </w:rPr>
              <w:t>7,798</w:t>
            </w:r>
          </w:p>
        </w:tc>
        <w:tc>
          <w:tcPr>
            <w:tcW w:w="903" w:type="dxa"/>
            <w:tcBorders>
              <w:top w:val="nil"/>
              <w:left w:val="nil"/>
              <w:bottom w:val="nil"/>
              <w:right w:val="nil"/>
            </w:tcBorders>
            <w:shd w:val="clear" w:color="auto" w:fill="FFFFFF"/>
            <w:vAlign w:val="center"/>
          </w:tcPr>
          <w:p w:rsidR="00BB7821" w:rsidRPr="00D3477E" w:rsidRDefault="00BB7821" w:rsidP="001E1292">
            <w:pPr>
              <w:widowControl/>
              <w:jc w:val="right"/>
              <w:rPr>
                <w:color w:val="000000" w:themeColor="text1"/>
                <w:kern w:val="0"/>
                <w:sz w:val="26"/>
                <w:szCs w:val="26"/>
              </w:rPr>
            </w:pPr>
            <w:r w:rsidRPr="00D3477E">
              <w:rPr>
                <w:color w:val="000000" w:themeColor="text1"/>
                <w:kern w:val="0"/>
                <w:sz w:val="26"/>
                <w:szCs w:val="26"/>
              </w:rPr>
              <w:t>-11.8%</w:t>
            </w:r>
          </w:p>
        </w:tc>
        <w:tc>
          <w:tcPr>
            <w:tcW w:w="903" w:type="dxa"/>
            <w:tcBorders>
              <w:top w:val="nil"/>
              <w:left w:val="nil"/>
              <w:bottom w:val="nil"/>
              <w:right w:val="nil"/>
            </w:tcBorders>
            <w:shd w:val="clear" w:color="auto" w:fill="99FFCC"/>
            <w:vAlign w:val="center"/>
          </w:tcPr>
          <w:p w:rsidR="00BB7821" w:rsidRPr="00D3477E" w:rsidRDefault="00BB7821" w:rsidP="001E1292">
            <w:pPr>
              <w:widowControl/>
              <w:jc w:val="right"/>
              <w:rPr>
                <w:color w:val="000000" w:themeColor="text1"/>
                <w:kern w:val="0"/>
                <w:sz w:val="26"/>
                <w:szCs w:val="26"/>
              </w:rPr>
            </w:pPr>
            <w:r w:rsidRPr="00D3477E">
              <w:rPr>
                <w:color w:val="000000" w:themeColor="text1"/>
                <w:kern w:val="0"/>
                <w:sz w:val="26"/>
                <w:szCs w:val="26"/>
              </w:rPr>
              <w:t>8,246</w:t>
            </w:r>
          </w:p>
        </w:tc>
        <w:tc>
          <w:tcPr>
            <w:tcW w:w="904" w:type="dxa"/>
            <w:tcBorders>
              <w:top w:val="nil"/>
              <w:left w:val="nil"/>
              <w:bottom w:val="nil"/>
              <w:right w:val="nil"/>
            </w:tcBorders>
            <w:shd w:val="clear" w:color="auto" w:fill="99FFCC"/>
            <w:vAlign w:val="center"/>
          </w:tcPr>
          <w:p w:rsidR="00BB7821" w:rsidRPr="00D3477E" w:rsidRDefault="00BB7821" w:rsidP="001E1292">
            <w:pPr>
              <w:widowControl/>
              <w:jc w:val="right"/>
              <w:rPr>
                <w:color w:val="000000" w:themeColor="text1"/>
                <w:kern w:val="0"/>
                <w:sz w:val="26"/>
                <w:szCs w:val="26"/>
              </w:rPr>
            </w:pPr>
            <w:r w:rsidRPr="00D3477E">
              <w:rPr>
                <w:color w:val="000000" w:themeColor="text1"/>
                <w:kern w:val="0"/>
                <w:sz w:val="26"/>
                <w:szCs w:val="26"/>
              </w:rPr>
              <w:t>5.7%</w:t>
            </w:r>
          </w:p>
        </w:tc>
        <w:tc>
          <w:tcPr>
            <w:tcW w:w="1016" w:type="dxa"/>
            <w:tcBorders>
              <w:top w:val="nil"/>
              <w:left w:val="nil"/>
              <w:bottom w:val="nil"/>
              <w:right w:val="nil"/>
            </w:tcBorders>
            <w:shd w:val="clear" w:color="auto" w:fill="FFFFFF" w:themeFill="background1"/>
            <w:vAlign w:val="center"/>
          </w:tcPr>
          <w:p w:rsidR="00BB7821" w:rsidRPr="00D3477E" w:rsidRDefault="00BB7821" w:rsidP="001E1292">
            <w:pPr>
              <w:widowControl/>
              <w:jc w:val="center"/>
              <w:rPr>
                <w:b/>
                <w:color w:val="000000" w:themeColor="text1"/>
                <w:kern w:val="0"/>
                <w:sz w:val="26"/>
                <w:szCs w:val="26"/>
              </w:rPr>
            </w:pPr>
            <w:r w:rsidRPr="00D3477E">
              <w:rPr>
                <w:b/>
                <w:color w:val="000000" w:themeColor="text1"/>
                <w:kern w:val="0"/>
                <w:sz w:val="26"/>
                <w:szCs w:val="26"/>
              </w:rPr>
              <w:t>-</w:t>
            </w:r>
          </w:p>
        </w:tc>
      </w:tr>
      <w:tr w:rsidR="00BB7821" w:rsidRPr="00D3477E" w:rsidTr="001E1292">
        <w:trPr>
          <w:trHeight w:val="397"/>
          <w:jc w:val="center"/>
        </w:trPr>
        <w:tc>
          <w:tcPr>
            <w:tcW w:w="1710" w:type="dxa"/>
            <w:tcBorders>
              <w:top w:val="nil"/>
              <w:left w:val="nil"/>
              <w:bottom w:val="nil"/>
              <w:right w:val="nil"/>
            </w:tcBorders>
            <w:shd w:val="clear" w:color="auto" w:fill="FFFFFF"/>
            <w:vAlign w:val="center"/>
          </w:tcPr>
          <w:p w:rsidR="00BB7821" w:rsidRPr="00D3477E" w:rsidRDefault="00BB7821" w:rsidP="001E1292">
            <w:pPr>
              <w:widowControl/>
              <w:rPr>
                <w:color w:val="000000" w:themeColor="text1"/>
                <w:kern w:val="0"/>
                <w:sz w:val="26"/>
                <w:szCs w:val="26"/>
              </w:rPr>
            </w:pPr>
            <w:r w:rsidRPr="00D3477E">
              <w:rPr>
                <w:rFonts w:hAnsi="標楷體"/>
                <w:color w:val="000000" w:themeColor="text1"/>
                <w:kern w:val="0"/>
                <w:sz w:val="26"/>
                <w:szCs w:val="26"/>
              </w:rPr>
              <w:t>晶圓代工</w:t>
            </w:r>
          </w:p>
        </w:tc>
        <w:tc>
          <w:tcPr>
            <w:tcW w:w="903" w:type="dxa"/>
            <w:tcBorders>
              <w:top w:val="nil"/>
              <w:left w:val="nil"/>
              <w:bottom w:val="nil"/>
              <w:right w:val="nil"/>
            </w:tcBorders>
            <w:shd w:val="clear" w:color="auto" w:fill="99FFCC"/>
            <w:vAlign w:val="center"/>
          </w:tcPr>
          <w:p w:rsidR="00BB7821" w:rsidRPr="00D3477E" w:rsidRDefault="00BB7821" w:rsidP="001E1292">
            <w:pPr>
              <w:widowControl/>
              <w:jc w:val="right"/>
              <w:rPr>
                <w:color w:val="000000" w:themeColor="text1"/>
                <w:kern w:val="0"/>
                <w:sz w:val="26"/>
                <w:szCs w:val="26"/>
              </w:rPr>
            </w:pPr>
            <w:r w:rsidRPr="00D3477E">
              <w:rPr>
                <w:color w:val="000000" w:themeColor="text1"/>
                <w:kern w:val="0"/>
                <w:sz w:val="26"/>
                <w:szCs w:val="26"/>
              </w:rPr>
              <w:t>5,709</w:t>
            </w:r>
          </w:p>
        </w:tc>
        <w:tc>
          <w:tcPr>
            <w:tcW w:w="903" w:type="dxa"/>
            <w:tcBorders>
              <w:top w:val="nil"/>
              <w:left w:val="nil"/>
              <w:bottom w:val="nil"/>
              <w:right w:val="nil"/>
            </w:tcBorders>
            <w:shd w:val="clear" w:color="auto" w:fill="99FFCC"/>
            <w:vAlign w:val="center"/>
          </w:tcPr>
          <w:p w:rsidR="00BB7821" w:rsidRPr="00D3477E" w:rsidRDefault="00BB7821" w:rsidP="001E1292">
            <w:pPr>
              <w:widowControl/>
              <w:jc w:val="right"/>
              <w:rPr>
                <w:color w:val="000000" w:themeColor="text1"/>
                <w:kern w:val="0"/>
                <w:sz w:val="26"/>
                <w:szCs w:val="26"/>
              </w:rPr>
            </w:pPr>
            <w:r w:rsidRPr="00D3477E">
              <w:rPr>
                <w:color w:val="000000" w:themeColor="text1"/>
                <w:kern w:val="0"/>
                <w:sz w:val="26"/>
                <w:szCs w:val="26"/>
              </w:rPr>
              <w:t>39.9%</w:t>
            </w:r>
          </w:p>
        </w:tc>
        <w:tc>
          <w:tcPr>
            <w:tcW w:w="904" w:type="dxa"/>
            <w:tcBorders>
              <w:top w:val="nil"/>
              <w:left w:val="nil"/>
              <w:bottom w:val="nil"/>
              <w:right w:val="nil"/>
            </w:tcBorders>
            <w:shd w:val="clear" w:color="auto" w:fill="FFFFFF"/>
            <w:vAlign w:val="center"/>
          </w:tcPr>
          <w:p w:rsidR="00BB7821" w:rsidRPr="00D3477E" w:rsidRDefault="00BB7821" w:rsidP="001E1292">
            <w:pPr>
              <w:widowControl/>
              <w:jc w:val="right"/>
              <w:rPr>
                <w:color w:val="000000" w:themeColor="text1"/>
                <w:kern w:val="0"/>
                <w:sz w:val="26"/>
                <w:szCs w:val="26"/>
              </w:rPr>
            </w:pPr>
            <w:r w:rsidRPr="00D3477E">
              <w:rPr>
                <w:color w:val="000000" w:themeColor="text1"/>
                <w:kern w:val="0"/>
                <w:sz w:val="26"/>
                <w:szCs w:val="26"/>
              </w:rPr>
              <w:t>5,735</w:t>
            </w:r>
          </w:p>
        </w:tc>
        <w:tc>
          <w:tcPr>
            <w:tcW w:w="903" w:type="dxa"/>
            <w:tcBorders>
              <w:top w:val="nil"/>
              <w:left w:val="nil"/>
              <w:bottom w:val="nil"/>
              <w:right w:val="nil"/>
            </w:tcBorders>
            <w:shd w:val="clear" w:color="auto" w:fill="FFFFFF"/>
            <w:vAlign w:val="center"/>
          </w:tcPr>
          <w:p w:rsidR="00BB7821" w:rsidRPr="00D3477E" w:rsidRDefault="00BB7821" w:rsidP="001E1292">
            <w:pPr>
              <w:widowControl/>
              <w:jc w:val="right"/>
              <w:rPr>
                <w:color w:val="000000" w:themeColor="text1"/>
                <w:kern w:val="0"/>
                <w:sz w:val="26"/>
                <w:szCs w:val="26"/>
              </w:rPr>
            </w:pPr>
            <w:r w:rsidRPr="00D3477E">
              <w:rPr>
                <w:color w:val="000000" w:themeColor="text1"/>
                <w:kern w:val="0"/>
                <w:sz w:val="26"/>
                <w:szCs w:val="26"/>
              </w:rPr>
              <w:t>0.5%</w:t>
            </w:r>
          </w:p>
        </w:tc>
        <w:tc>
          <w:tcPr>
            <w:tcW w:w="903" w:type="dxa"/>
            <w:tcBorders>
              <w:top w:val="nil"/>
              <w:left w:val="nil"/>
              <w:bottom w:val="nil"/>
              <w:right w:val="nil"/>
            </w:tcBorders>
            <w:shd w:val="clear" w:color="auto" w:fill="99FFCC"/>
            <w:vAlign w:val="center"/>
          </w:tcPr>
          <w:p w:rsidR="00BB7821" w:rsidRPr="00D3477E" w:rsidRDefault="00BB7821" w:rsidP="001E1292">
            <w:pPr>
              <w:widowControl/>
              <w:jc w:val="right"/>
              <w:rPr>
                <w:color w:val="000000" w:themeColor="text1"/>
                <w:kern w:val="0"/>
                <w:sz w:val="26"/>
                <w:szCs w:val="26"/>
              </w:rPr>
            </w:pPr>
            <w:r w:rsidRPr="00D3477E">
              <w:rPr>
                <w:color w:val="000000" w:themeColor="text1"/>
                <w:kern w:val="0"/>
                <w:sz w:val="26"/>
                <w:szCs w:val="26"/>
              </w:rPr>
              <w:t>6,173</w:t>
            </w:r>
          </w:p>
        </w:tc>
        <w:tc>
          <w:tcPr>
            <w:tcW w:w="904" w:type="dxa"/>
            <w:tcBorders>
              <w:top w:val="nil"/>
              <w:left w:val="nil"/>
              <w:bottom w:val="nil"/>
              <w:right w:val="nil"/>
            </w:tcBorders>
            <w:shd w:val="clear" w:color="auto" w:fill="99FFCC"/>
            <w:vAlign w:val="center"/>
          </w:tcPr>
          <w:p w:rsidR="00BB7821" w:rsidRPr="00D3477E" w:rsidRDefault="00BB7821" w:rsidP="001E1292">
            <w:pPr>
              <w:widowControl/>
              <w:jc w:val="right"/>
              <w:rPr>
                <w:color w:val="000000" w:themeColor="text1"/>
                <w:kern w:val="0"/>
                <w:sz w:val="26"/>
                <w:szCs w:val="26"/>
              </w:rPr>
            </w:pPr>
            <w:r w:rsidRPr="00D3477E">
              <w:rPr>
                <w:color w:val="000000" w:themeColor="text1"/>
                <w:kern w:val="0"/>
                <w:sz w:val="26"/>
                <w:szCs w:val="26"/>
              </w:rPr>
              <w:t>7.6%</w:t>
            </w:r>
          </w:p>
        </w:tc>
        <w:tc>
          <w:tcPr>
            <w:tcW w:w="1016" w:type="dxa"/>
            <w:tcBorders>
              <w:top w:val="nil"/>
              <w:left w:val="nil"/>
              <w:bottom w:val="nil"/>
              <w:right w:val="nil"/>
            </w:tcBorders>
            <w:shd w:val="clear" w:color="auto" w:fill="FFFFFF" w:themeFill="background1"/>
            <w:vAlign w:val="center"/>
          </w:tcPr>
          <w:p w:rsidR="00BB7821" w:rsidRPr="00D3477E" w:rsidRDefault="00BB7821" w:rsidP="001E1292">
            <w:pPr>
              <w:widowControl/>
              <w:jc w:val="center"/>
              <w:rPr>
                <w:b/>
                <w:color w:val="000000" w:themeColor="text1"/>
                <w:kern w:val="0"/>
                <w:sz w:val="26"/>
                <w:szCs w:val="26"/>
              </w:rPr>
            </w:pPr>
            <w:r w:rsidRPr="00D3477E">
              <w:rPr>
                <w:b/>
                <w:color w:val="000000" w:themeColor="text1"/>
                <w:kern w:val="0"/>
                <w:sz w:val="26"/>
                <w:szCs w:val="26"/>
              </w:rPr>
              <w:t>1</w:t>
            </w:r>
          </w:p>
        </w:tc>
      </w:tr>
      <w:tr w:rsidR="00BB7821" w:rsidRPr="00D3477E" w:rsidTr="001E1292">
        <w:trPr>
          <w:trHeight w:val="397"/>
          <w:jc w:val="center"/>
        </w:trPr>
        <w:tc>
          <w:tcPr>
            <w:tcW w:w="1710" w:type="dxa"/>
            <w:tcBorders>
              <w:top w:val="nil"/>
              <w:left w:val="nil"/>
              <w:bottom w:val="nil"/>
              <w:right w:val="nil"/>
            </w:tcBorders>
            <w:shd w:val="clear" w:color="auto" w:fill="FFFFFF"/>
            <w:vAlign w:val="center"/>
          </w:tcPr>
          <w:p w:rsidR="00BB7821" w:rsidRPr="00D3477E" w:rsidRDefault="00BB7821" w:rsidP="001E1292">
            <w:pPr>
              <w:widowControl/>
              <w:ind w:leftChars="-6" w:left="4" w:hangingChars="7" w:hanging="18"/>
              <w:rPr>
                <w:color w:val="000000" w:themeColor="text1"/>
                <w:kern w:val="0"/>
                <w:sz w:val="26"/>
                <w:szCs w:val="26"/>
              </w:rPr>
            </w:pPr>
            <w:r w:rsidRPr="00D3477E">
              <w:rPr>
                <w:rFonts w:hAnsi="標楷體"/>
                <w:color w:val="000000" w:themeColor="text1"/>
                <w:kern w:val="0"/>
                <w:sz w:val="26"/>
                <w:szCs w:val="26"/>
              </w:rPr>
              <w:t>記憶體製造</w:t>
            </w:r>
          </w:p>
        </w:tc>
        <w:tc>
          <w:tcPr>
            <w:tcW w:w="903" w:type="dxa"/>
            <w:tcBorders>
              <w:top w:val="nil"/>
              <w:left w:val="nil"/>
              <w:bottom w:val="nil"/>
              <w:right w:val="nil"/>
            </w:tcBorders>
            <w:shd w:val="clear" w:color="auto" w:fill="99FFCC"/>
            <w:vAlign w:val="center"/>
          </w:tcPr>
          <w:p w:rsidR="00BB7821" w:rsidRPr="00D3477E" w:rsidRDefault="00BB7821" w:rsidP="001E1292">
            <w:pPr>
              <w:widowControl/>
              <w:jc w:val="right"/>
              <w:rPr>
                <w:color w:val="000000" w:themeColor="text1"/>
                <w:kern w:val="0"/>
                <w:sz w:val="26"/>
                <w:szCs w:val="26"/>
              </w:rPr>
            </w:pPr>
            <w:r w:rsidRPr="00D3477E">
              <w:rPr>
                <w:color w:val="000000" w:themeColor="text1"/>
                <w:kern w:val="0"/>
                <w:sz w:val="26"/>
                <w:szCs w:val="26"/>
              </w:rPr>
              <w:t>3,132</w:t>
            </w:r>
          </w:p>
        </w:tc>
        <w:tc>
          <w:tcPr>
            <w:tcW w:w="903" w:type="dxa"/>
            <w:tcBorders>
              <w:top w:val="nil"/>
              <w:left w:val="nil"/>
              <w:bottom w:val="nil"/>
              <w:right w:val="nil"/>
            </w:tcBorders>
            <w:shd w:val="clear" w:color="auto" w:fill="99FFCC"/>
            <w:vAlign w:val="center"/>
          </w:tcPr>
          <w:p w:rsidR="00BB7821" w:rsidRPr="00D3477E" w:rsidRDefault="00BB7821" w:rsidP="001E1292">
            <w:pPr>
              <w:widowControl/>
              <w:jc w:val="right"/>
              <w:rPr>
                <w:color w:val="000000" w:themeColor="text1"/>
                <w:kern w:val="0"/>
                <w:sz w:val="26"/>
                <w:szCs w:val="26"/>
              </w:rPr>
            </w:pPr>
            <w:r w:rsidRPr="00D3477E">
              <w:rPr>
                <w:color w:val="000000" w:themeColor="text1"/>
                <w:kern w:val="0"/>
                <w:sz w:val="26"/>
                <w:szCs w:val="26"/>
              </w:rPr>
              <w:t>86.0%</w:t>
            </w:r>
          </w:p>
        </w:tc>
        <w:tc>
          <w:tcPr>
            <w:tcW w:w="904" w:type="dxa"/>
            <w:tcBorders>
              <w:top w:val="nil"/>
              <w:left w:val="nil"/>
              <w:bottom w:val="nil"/>
              <w:right w:val="nil"/>
            </w:tcBorders>
            <w:shd w:val="clear" w:color="auto" w:fill="FFFFFF"/>
            <w:vAlign w:val="center"/>
          </w:tcPr>
          <w:p w:rsidR="00BB7821" w:rsidRPr="00D3477E" w:rsidRDefault="00BB7821" w:rsidP="001E1292">
            <w:pPr>
              <w:widowControl/>
              <w:jc w:val="right"/>
              <w:rPr>
                <w:color w:val="000000" w:themeColor="text1"/>
                <w:kern w:val="0"/>
                <w:sz w:val="26"/>
                <w:szCs w:val="26"/>
              </w:rPr>
            </w:pPr>
            <w:r w:rsidRPr="00D3477E">
              <w:rPr>
                <w:color w:val="000000" w:themeColor="text1"/>
                <w:kern w:val="0"/>
                <w:sz w:val="26"/>
                <w:szCs w:val="26"/>
              </w:rPr>
              <w:t>2,063</w:t>
            </w:r>
          </w:p>
        </w:tc>
        <w:tc>
          <w:tcPr>
            <w:tcW w:w="903" w:type="dxa"/>
            <w:tcBorders>
              <w:top w:val="nil"/>
              <w:left w:val="nil"/>
              <w:bottom w:val="nil"/>
              <w:right w:val="nil"/>
            </w:tcBorders>
            <w:shd w:val="clear" w:color="auto" w:fill="FFFFFF"/>
            <w:vAlign w:val="center"/>
          </w:tcPr>
          <w:p w:rsidR="00BB7821" w:rsidRPr="00D3477E" w:rsidRDefault="00BB7821" w:rsidP="001E1292">
            <w:pPr>
              <w:widowControl/>
              <w:jc w:val="right"/>
              <w:rPr>
                <w:color w:val="000000" w:themeColor="text1"/>
                <w:kern w:val="0"/>
                <w:sz w:val="26"/>
                <w:szCs w:val="26"/>
              </w:rPr>
            </w:pPr>
            <w:r w:rsidRPr="00D3477E">
              <w:rPr>
                <w:color w:val="000000" w:themeColor="text1"/>
                <w:kern w:val="0"/>
                <w:sz w:val="26"/>
                <w:szCs w:val="26"/>
              </w:rPr>
              <w:t>-34.1%</w:t>
            </w:r>
          </w:p>
        </w:tc>
        <w:tc>
          <w:tcPr>
            <w:tcW w:w="903" w:type="dxa"/>
            <w:tcBorders>
              <w:top w:val="nil"/>
              <w:left w:val="nil"/>
              <w:bottom w:val="nil"/>
              <w:right w:val="nil"/>
            </w:tcBorders>
            <w:shd w:val="clear" w:color="auto" w:fill="99FFCC"/>
            <w:vAlign w:val="center"/>
          </w:tcPr>
          <w:p w:rsidR="00BB7821" w:rsidRPr="00D3477E" w:rsidRDefault="00BB7821" w:rsidP="001E1292">
            <w:pPr>
              <w:widowControl/>
              <w:jc w:val="right"/>
              <w:rPr>
                <w:color w:val="000000" w:themeColor="text1"/>
                <w:kern w:val="0"/>
                <w:sz w:val="26"/>
                <w:szCs w:val="26"/>
              </w:rPr>
            </w:pPr>
            <w:r w:rsidRPr="00D3477E">
              <w:rPr>
                <w:color w:val="000000" w:themeColor="text1"/>
                <w:kern w:val="0"/>
                <w:sz w:val="26"/>
                <w:szCs w:val="26"/>
              </w:rPr>
              <w:t>2,073</w:t>
            </w:r>
          </w:p>
        </w:tc>
        <w:tc>
          <w:tcPr>
            <w:tcW w:w="904" w:type="dxa"/>
            <w:tcBorders>
              <w:top w:val="nil"/>
              <w:left w:val="nil"/>
              <w:bottom w:val="nil"/>
              <w:right w:val="nil"/>
            </w:tcBorders>
            <w:shd w:val="clear" w:color="auto" w:fill="99FFCC"/>
            <w:vAlign w:val="center"/>
          </w:tcPr>
          <w:p w:rsidR="00BB7821" w:rsidRPr="00D3477E" w:rsidRDefault="00BB7821" w:rsidP="001E1292">
            <w:pPr>
              <w:widowControl/>
              <w:jc w:val="right"/>
              <w:rPr>
                <w:color w:val="000000" w:themeColor="text1"/>
                <w:kern w:val="0"/>
                <w:sz w:val="26"/>
                <w:szCs w:val="26"/>
              </w:rPr>
            </w:pPr>
            <w:r w:rsidRPr="00D3477E">
              <w:rPr>
                <w:color w:val="000000" w:themeColor="text1"/>
                <w:kern w:val="0"/>
                <w:sz w:val="26"/>
                <w:szCs w:val="26"/>
              </w:rPr>
              <w:t>0.5%</w:t>
            </w:r>
          </w:p>
        </w:tc>
        <w:tc>
          <w:tcPr>
            <w:tcW w:w="1016" w:type="dxa"/>
            <w:tcBorders>
              <w:top w:val="nil"/>
              <w:left w:val="nil"/>
              <w:bottom w:val="nil"/>
              <w:right w:val="nil"/>
            </w:tcBorders>
            <w:shd w:val="clear" w:color="auto" w:fill="FFFFFF" w:themeFill="background1"/>
            <w:vAlign w:val="center"/>
          </w:tcPr>
          <w:p w:rsidR="00BB7821" w:rsidRPr="00D3477E" w:rsidRDefault="00BB7821" w:rsidP="001E1292">
            <w:pPr>
              <w:widowControl/>
              <w:jc w:val="center"/>
              <w:rPr>
                <w:b/>
                <w:color w:val="000000" w:themeColor="text1"/>
                <w:kern w:val="0"/>
                <w:sz w:val="26"/>
                <w:szCs w:val="26"/>
              </w:rPr>
            </w:pPr>
            <w:r w:rsidRPr="00D3477E">
              <w:rPr>
                <w:b/>
                <w:color w:val="000000" w:themeColor="text1"/>
                <w:kern w:val="0"/>
                <w:sz w:val="26"/>
                <w:szCs w:val="26"/>
              </w:rPr>
              <w:t>-</w:t>
            </w:r>
          </w:p>
        </w:tc>
      </w:tr>
      <w:tr w:rsidR="00BB7821" w:rsidRPr="00D3477E" w:rsidTr="001E1292">
        <w:trPr>
          <w:trHeight w:val="397"/>
          <w:jc w:val="center"/>
        </w:trPr>
        <w:tc>
          <w:tcPr>
            <w:tcW w:w="1710" w:type="dxa"/>
            <w:tcBorders>
              <w:top w:val="nil"/>
              <w:left w:val="nil"/>
              <w:bottom w:val="nil"/>
              <w:right w:val="nil"/>
            </w:tcBorders>
            <w:shd w:val="clear" w:color="auto" w:fill="FFFFFF"/>
            <w:vAlign w:val="center"/>
          </w:tcPr>
          <w:p w:rsidR="00BB7821" w:rsidRPr="00D3477E" w:rsidRDefault="00BB7821" w:rsidP="001E1292">
            <w:pPr>
              <w:widowControl/>
              <w:rPr>
                <w:color w:val="000000" w:themeColor="text1"/>
                <w:kern w:val="0"/>
                <w:sz w:val="26"/>
                <w:szCs w:val="26"/>
              </w:rPr>
            </w:pPr>
            <w:r w:rsidRPr="00D3477E">
              <w:rPr>
                <w:color w:val="000000" w:themeColor="text1"/>
                <w:kern w:val="0"/>
                <w:sz w:val="26"/>
                <w:szCs w:val="26"/>
              </w:rPr>
              <w:t>IC</w:t>
            </w:r>
            <w:r w:rsidRPr="00D3477E">
              <w:rPr>
                <w:rFonts w:hAnsi="標楷體"/>
                <w:color w:val="000000" w:themeColor="text1"/>
                <w:kern w:val="0"/>
                <w:sz w:val="26"/>
                <w:szCs w:val="26"/>
              </w:rPr>
              <w:t>封裝業</w:t>
            </w:r>
          </w:p>
        </w:tc>
        <w:tc>
          <w:tcPr>
            <w:tcW w:w="903" w:type="dxa"/>
            <w:tcBorders>
              <w:top w:val="nil"/>
              <w:left w:val="nil"/>
              <w:bottom w:val="nil"/>
              <w:right w:val="nil"/>
            </w:tcBorders>
            <w:shd w:val="clear" w:color="auto" w:fill="99FFCC"/>
            <w:vAlign w:val="center"/>
          </w:tcPr>
          <w:p w:rsidR="00BB7821" w:rsidRPr="00D3477E" w:rsidRDefault="00BB7821" w:rsidP="001E1292">
            <w:pPr>
              <w:widowControl/>
              <w:jc w:val="right"/>
              <w:rPr>
                <w:color w:val="000000" w:themeColor="text1"/>
                <w:kern w:val="0"/>
                <w:sz w:val="26"/>
                <w:szCs w:val="26"/>
              </w:rPr>
            </w:pPr>
            <w:r w:rsidRPr="00D3477E">
              <w:rPr>
                <w:color w:val="000000" w:themeColor="text1"/>
                <w:kern w:val="0"/>
                <w:sz w:val="26"/>
                <w:szCs w:val="26"/>
              </w:rPr>
              <w:t>2,870</w:t>
            </w:r>
          </w:p>
        </w:tc>
        <w:tc>
          <w:tcPr>
            <w:tcW w:w="903" w:type="dxa"/>
            <w:tcBorders>
              <w:top w:val="nil"/>
              <w:left w:val="nil"/>
              <w:bottom w:val="nil"/>
              <w:right w:val="nil"/>
            </w:tcBorders>
            <w:shd w:val="clear" w:color="auto" w:fill="99FFCC"/>
            <w:vAlign w:val="center"/>
          </w:tcPr>
          <w:p w:rsidR="00BB7821" w:rsidRPr="00D3477E" w:rsidRDefault="00BB7821" w:rsidP="001E1292">
            <w:pPr>
              <w:widowControl/>
              <w:jc w:val="right"/>
              <w:rPr>
                <w:color w:val="000000" w:themeColor="text1"/>
                <w:kern w:val="0"/>
                <w:sz w:val="26"/>
                <w:szCs w:val="26"/>
              </w:rPr>
            </w:pPr>
            <w:r w:rsidRPr="00D3477E">
              <w:rPr>
                <w:color w:val="000000" w:themeColor="text1"/>
                <w:kern w:val="0"/>
                <w:sz w:val="26"/>
                <w:szCs w:val="26"/>
              </w:rPr>
              <w:t>30.6%</w:t>
            </w:r>
          </w:p>
        </w:tc>
        <w:tc>
          <w:tcPr>
            <w:tcW w:w="904" w:type="dxa"/>
            <w:tcBorders>
              <w:top w:val="nil"/>
              <w:left w:val="nil"/>
              <w:bottom w:val="nil"/>
              <w:right w:val="nil"/>
            </w:tcBorders>
            <w:shd w:val="clear" w:color="auto" w:fill="FFFFFF"/>
            <w:vAlign w:val="center"/>
          </w:tcPr>
          <w:p w:rsidR="00BB7821" w:rsidRPr="00D3477E" w:rsidRDefault="00BB7821" w:rsidP="001E1292">
            <w:pPr>
              <w:widowControl/>
              <w:jc w:val="right"/>
              <w:rPr>
                <w:color w:val="000000" w:themeColor="text1"/>
                <w:kern w:val="0"/>
                <w:sz w:val="26"/>
                <w:szCs w:val="26"/>
              </w:rPr>
            </w:pPr>
            <w:r w:rsidRPr="00D3477E">
              <w:rPr>
                <w:color w:val="000000" w:themeColor="text1"/>
                <w:kern w:val="0"/>
                <w:sz w:val="26"/>
                <w:szCs w:val="26"/>
              </w:rPr>
              <w:t>2,696</w:t>
            </w:r>
          </w:p>
        </w:tc>
        <w:tc>
          <w:tcPr>
            <w:tcW w:w="903" w:type="dxa"/>
            <w:tcBorders>
              <w:top w:val="nil"/>
              <w:left w:val="nil"/>
              <w:bottom w:val="nil"/>
              <w:right w:val="nil"/>
            </w:tcBorders>
            <w:shd w:val="clear" w:color="auto" w:fill="FFFFFF"/>
            <w:vAlign w:val="center"/>
          </w:tcPr>
          <w:p w:rsidR="00BB7821" w:rsidRPr="00D3477E" w:rsidRDefault="00BB7821" w:rsidP="001E1292">
            <w:pPr>
              <w:widowControl/>
              <w:jc w:val="right"/>
              <w:rPr>
                <w:color w:val="000000" w:themeColor="text1"/>
                <w:kern w:val="0"/>
                <w:sz w:val="26"/>
                <w:szCs w:val="26"/>
              </w:rPr>
            </w:pPr>
            <w:r w:rsidRPr="00D3477E">
              <w:rPr>
                <w:color w:val="000000" w:themeColor="text1"/>
                <w:kern w:val="0"/>
                <w:sz w:val="26"/>
                <w:szCs w:val="26"/>
              </w:rPr>
              <w:t>-6.1%</w:t>
            </w:r>
          </w:p>
        </w:tc>
        <w:tc>
          <w:tcPr>
            <w:tcW w:w="903" w:type="dxa"/>
            <w:tcBorders>
              <w:top w:val="nil"/>
              <w:left w:val="nil"/>
              <w:bottom w:val="nil"/>
              <w:right w:val="nil"/>
            </w:tcBorders>
            <w:shd w:val="clear" w:color="auto" w:fill="99FFCC"/>
            <w:vAlign w:val="center"/>
          </w:tcPr>
          <w:p w:rsidR="00BB7821" w:rsidRPr="00D3477E" w:rsidRDefault="00BB7821" w:rsidP="001E1292">
            <w:pPr>
              <w:widowControl/>
              <w:jc w:val="right"/>
              <w:rPr>
                <w:color w:val="000000" w:themeColor="text1"/>
                <w:kern w:val="0"/>
                <w:sz w:val="26"/>
                <w:szCs w:val="26"/>
              </w:rPr>
            </w:pPr>
            <w:r w:rsidRPr="00D3477E">
              <w:rPr>
                <w:color w:val="000000" w:themeColor="text1"/>
                <w:kern w:val="0"/>
                <w:sz w:val="26"/>
                <w:szCs w:val="26"/>
              </w:rPr>
              <w:t>2,900</w:t>
            </w:r>
          </w:p>
        </w:tc>
        <w:tc>
          <w:tcPr>
            <w:tcW w:w="904" w:type="dxa"/>
            <w:tcBorders>
              <w:top w:val="nil"/>
              <w:left w:val="nil"/>
              <w:bottom w:val="nil"/>
              <w:right w:val="nil"/>
            </w:tcBorders>
            <w:shd w:val="clear" w:color="auto" w:fill="99FFCC"/>
            <w:vAlign w:val="center"/>
          </w:tcPr>
          <w:p w:rsidR="00BB7821" w:rsidRPr="00D3477E" w:rsidRDefault="00BB7821" w:rsidP="001E1292">
            <w:pPr>
              <w:widowControl/>
              <w:jc w:val="right"/>
              <w:rPr>
                <w:color w:val="000000" w:themeColor="text1"/>
                <w:kern w:val="0"/>
                <w:sz w:val="26"/>
                <w:szCs w:val="26"/>
              </w:rPr>
            </w:pPr>
            <w:r w:rsidRPr="00D3477E">
              <w:rPr>
                <w:color w:val="000000" w:themeColor="text1"/>
                <w:kern w:val="0"/>
                <w:sz w:val="26"/>
                <w:szCs w:val="26"/>
              </w:rPr>
              <w:t>7.6%</w:t>
            </w:r>
          </w:p>
        </w:tc>
        <w:tc>
          <w:tcPr>
            <w:tcW w:w="1016" w:type="dxa"/>
            <w:tcBorders>
              <w:top w:val="nil"/>
              <w:left w:val="nil"/>
              <w:bottom w:val="nil"/>
              <w:right w:val="nil"/>
            </w:tcBorders>
            <w:shd w:val="clear" w:color="auto" w:fill="FFFFFF" w:themeFill="background1"/>
            <w:vAlign w:val="center"/>
          </w:tcPr>
          <w:p w:rsidR="00BB7821" w:rsidRPr="00D3477E" w:rsidRDefault="00BB7821" w:rsidP="001E1292">
            <w:pPr>
              <w:widowControl/>
              <w:jc w:val="center"/>
              <w:rPr>
                <w:b/>
                <w:color w:val="000000" w:themeColor="text1"/>
                <w:kern w:val="0"/>
                <w:sz w:val="26"/>
                <w:szCs w:val="26"/>
              </w:rPr>
            </w:pPr>
            <w:r w:rsidRPr="00D3477E">
              <w:rPr>
                <w:b/>
                <w:color w:val="000000" w:themeColor="text1"/>
                <w:kern w:val="0"/>
                <w:sz w:val="26"/>
                <w:szCs w:val="26"/>
              </w:rPr>
              <w:t>1</w:t>
            </w:r>
          </w:p>
        </w:tc>
      </w:tr>
      <w:tr w:rsidR="00BB7821" w:rsidRPr="00D3477E" w:rsidTr="001E1292">
        <w:trPr>
          <w:trHeight w:val="397"/>
          <w:jc w:val="center"/>
        </w:trPr>
        <w:tc>
          <w:tcPr>
            <w:tcW w:w="1710" w:type="dxa"/>
            <w:tcBorders>
              <w:top w:val="nil"/>
              <w:left w:val="nil"/>
              <w:bottom w:val="nil"/>
              <w:right w:val="nil"/>
            </w:tcBorders>
            <w:shd w:val="clear" w:color="auto" w:fill="FFFFFF"/>
            <w:vAlign w:val="center"/>
          </w:tcPr>
          <w:p w:rsidR="00BB7821" w:rsidRPr="00D3477E" w:rsidRDefault="00BB7821" w:rsidP="001E1292">
            <w:pPr>
              <w:widowControl/>
              <w:rPr>
                <w:color w:val="000000" w:themeColor="text1"/>
                <w:kern w:val="0"/>
                <w:sz w:val="26"/>
                <w:szCs w:val="26"/>
              </w:rPr>
            </w:pPr>
            <w:r w:rsidRPr="00D3477E">
              <w:rPr>
                <w:color w:val="000000" w:themeColor="text1"/>
                <w:kern w:val="0"/>
                <w:sz w:val="26"/>
                <w:szCs w:val="26"/>
              </w:rPr>
              <w:t>IC</w:t>
            </w:r>
            <w:r w:rsidRPr="00D3477E">
              <w:rPr>
                <w:rFonts w:hAnsi="標楷體"/>
                <w:color w:val="000000" w:themeColor="text1"/>
                <w:kern w:val="0"/>
                <w:sz w:val="26"/>
                <w:szCs w:val="26"/>
              </w:rPr>
              <w:t>測試業</w:t>
            </w:r>
          </w:p>
        </w:tc>
        <w:tc>
          <w:tcPr>
            <w:tcW w:w="903" w:type="dxa"/>
            <w:tcBorders>
              <w:top w:val="nil"/>
              <w:left w:val="nil"/>
              <w:bottom w:val="nil"/>
              <w:right w:val="nil"/>
            </w:tcBorders>
            <w:shd w:val="clear" w:color="auto" w:fill="99FFCC"/>
            <w:vAlign w:val="center"/>
          </w:tcPr>
          <w:p w:rsidR="00BB7821" w:rsidRPr="00D3477E" w:rsidRDefault="00BB7821" w:rsidP="001E1292">
            <w:pPr>
              <w:widowControl/>
              <w:jc w:val="right"/>
              <w:rPr>
                <w:color w:val="000000" w:themeColor="text1"/>
                <w:kern w:val="0"/>
                <w:sz w:val="26"/>
                <w:szCs w:val="26"/>
              </w:rPr>
            </w:pPr>
            <w:r w:rsidRPr="00D3477E">
              <w:rPr>
                <w:color w:val="000000" w:themeColor="text1"/>
                <w:kern w:val="0"/>
                <w:sz w:val="26"/>
                <w:szCs w:val="26"/>
              </w:rPr>
              <w:t>1,278</w:t>
            </w:r>
          </w:p>
        </w:tc>
        <w:tc>
          <w:tcPr>
            <w:tcW w:w="903" w:type="dxa"/>
            <w:tcBorders>
              <w:top w:val="nil"/>
              <w:left w:val="nil"/>
              <w:bottom w:val="nil"/>
              <w:right w:val="nil"/>
            </w:tcBorders>
            <w:shd w:val="clear" w:color="auto" w:fill="99FFCC"/>
            <w:vAlign w:val="center"/>
          </w:tcPr>
          <w:p w:rsidR="00BB7821" w:rsidRPr="00D3477E" w:rsidRDefault="00BB7821" w:rsidP="001E1292">
            <w:pPr>
              <w:widowControl/>
              <w:jc w:val="right"/>
              <w:rPr>
                <w:color w:val="000000" w:themeColor="text1"/>
                <w:kern w:val="0"/>
                <w:sz w:val="26"/>
                <w:szCs w:val="26"/>
              </w:rPr>
            </w:pPr>
            <w:r w:rsidRPr="00D3477E">
              <w:rPr>
                <w:color w:val="000000" w:themeColor="text1"/>
                <w:kern w:val="0"/>
                <w:sz w:val="26"/>
                <w:szCs w:val="26"/>
              </w:rPr>
              <w:t>32.3%</w:t>
            </w:r>
          </w:p>
        </w:tc>
        <w:tc>
          <w:tcPr>
            <w:tcW w:w="904" w:type="dxa"/>
            <w:tcBorders>
              <w:top w:val="nil"/>
              <w:left w:val="nil"/>
              <w:bottom w:val="nil"/>
              <w:right w:val="nil"/>
            </w:tcBorders>
            <w:shd w:val="clear" w:color="auto" w:fill="FFFFFF"/>
            <w:vAlign w:val="center"/>
          </w:tcPr>
          <w:p w:rsidR="00BB7821" w:rsidRPr="00D3477E" w:rsidRDefault="00BB7821" w:rsidP="001E1292">
            <w:pPr>
              <w:widowControl/>
              <w:jc w:val="right"/>
              <w:rPr>
                <w:color w:val="000000" w:themeColor="text1"/>
                <w:kern w:val="0"/>
                <w:sz w:val="26"/>
                <w:szCs w:val="26"/>
              </w:rPr>
            </w:pPr>
            <w:r w:rsidRPr="00D3477E">
              <w:rPr>
                <w:color w:val="000000" w:themeColor="text1"/>
                <w:kern w:val="0"/>
                <w:sz w:val="26"/>
                <w:szCs w:val="26"/>
              </w:rPr>
              <w:t>1,208</w:t>
            </w:r>
          </w:p>
        </w:tc>
        <w:tc>
          <w:tcPr>
            <w:tcW w:w="903" w:type="dxa"/>
            <w:tcBorders>
              <w:top w:val="nil"/>
              <w:left w:val="nil"/>
              <w:bottom w:val="nil"/>
              <w:right w:val="nil"/>
            </w:tcBorders>
            <w:shd w:val="clear" w:color="auto" w:fill="FFFFFF"/>
            <w:vAlign w:val="center"/>
          </w:tcPr>
          <w:p w:rsidR="00BB7821" w:rsidRPr="00D3477E" w:rsidRDefault="00BB7821" w:rsidP="001E1292">
            <w:pPr>
              <w:widowControl/>
              <w:jc w:val="right"/>
              <w:rPr>
                <w:color w:val="000000" w:themeColor="text1"/>
                <w:kern w:val="0"/>
                <w:sz w:val="26"/>
                <w:szCs w:val="26"/>
              </w:rPr>
            </w:pPr>
            <w:r w:rsidRPr="00D3477E">
              <w:rPr>
                <w:color w:val="000000" w:themeColor="text1"/>
                <w:kern w:val="0"/>
                <w:sz w:val="26"/>
                <w:szCs w:val="26"/>
              </w:rPr>
              <w:t>-5.5%</w:t>
            </w:r>
          </w:p>
        </w:tc>
        <w:tc>
          <w:tcPr>
            <w:tcW w:w="903" w:type="dxa"/>
            <w:tcBorders>
              <w:top w:val="nil"/>
              <w:left w:val="nil"/>
              <w:bottom w:val="nil"/>
              <w:right w:val="nil"/>
            </w:tcBorders>
            <w:shd w:val="clear" w:color="auto" w:fill="99FFCC"/>
            <w:vAlign w:val="center"/>
          </w:tcPr>
          <w:p w:rsidR="00BB7821" w:rsidRPr="00D3477E" w:rsidRDefault="00BB7821" w:rsidP="001E1292">
            <w:pPr>
              <w:widowControl/>
              <w:jc w:val="right"/>
              <w:rPr>
                <w:color w:val="000000" w:themeColor="text1"/>
                <w:kern w:val="0"/>
                <w:sz w:val="26"/>
                <w:szCs w:val="26"/>
              </w:rPr>
            </w:pPr>
            <w:r w:rsidRPr="00D3477E">
              <w:rPr>
                <w:color w:val="000000" w:themeColor="text1"/>
                <w:kern w:val="0"/>
                <w:sz w:val="26"/>
                <w:szCs w:val="26"/>
              </w:rPr>
              <w:t>1,297</w:t>
            </w:r>
          </w:p>
        </w:tc>
        <w:tc>
          <w:tcPr>
            <w:tcW w:w="904" w:type="dxa"/>
            <w:tcBorders>
              <w:top w:val="nil"/>
              <w:left w:val="nil"/>
              <w:bottom w:val="nil"/>
              <w:right w:val="nil"/>
            </w:tcBorders>
            <w:shd w:val="clear" w:color="auto" w:fill="99FFCC"/>
            <w:vAlign w:val="center"/>
          </w:tcPr>
          <w:p w:rsidR="00BB7821" w:rsidRPr="00D3477E" w:rsidRDefault="00BB7821" w:rsidP="001E1292">
            <w:pPr>
              <w:widowControl/>
              <w:jc w:val="right"/>
              <w:rPr>
                <w:color w:val="000000" w:themeColor="text1"/>
                <w:kern w:val="0"/>
                <w:sz w:val="26"/>
                <w:szCs w:val="26"/>
              </w:rPr>
            </w:pPr>
            <w:r w:rsidRPr="00D3477E">
              <w:rPr>
                <w:color w:val="000000" w:themeColor="text1"/>
                <w:kern w:val="0"/>
                <w:sz w:val="26"/>
                <w:szCs w:val="26"/>
              </w:rPr>
              <w:t>7.4%</w:t>
            </w:r>
          </w:p>
        </w:tc>
        <w:tc>
          <w:tcPr>
            <w:tcW w:w="1016" w:type="dxa"/>
            <w:tcBorders>
              <w:top w:val="nil"/>
              <w:left w:val="nil"/>
              <w:bottom w:val="nil"/>
              <w:right w:val="nil"/>
            </w:tcBorders>
            <w:shd w:val="clear" w:color="auto" w:fill="FFFFFF" w:themeFill="background1"/>
            <w:vAlign w:val="center"/>
          </w:tcPr>
          <w:p w:rsidR="00BB7821" w:rsidRPr="00D3477E" w:rsidRDefault="00BB7821" w:rsidP="001E1292">
            <w:pPr>
              <w:widowControl/>
              <w:jc w:val="center"/>
              <w:rPr>
                <w:b/>
                <w:color w:val="000000" w:themeColor="text1"/>
                <w:kern w:val="0"/>
                <w:sz w:val="26"/>
                <w:szCs w:val="26"/>
              </w:rPr>
            </w:pPr>
            <w:r w:rsidRPr="00D3477E">
              <w:rPr>
                <w:b/>
                <w:color w:val="000000" w:themeColor="text1"/>
                <w:kern w:val="0"/>
                <w:sz w:val="26"/>
                <w:szCs w:val="26"/>
              </w:rPr>
              <w:t>1</w:t>
            </w:r>
          </w:p>
        </w:tc>
      </w:tr>
      <w:tr w:rsidR="00BB7821" w:rsidRPr="00D3477E" w:rsidTr="001E1292">
        <w:trPr>
          <w:trHeight w:val="397"/>
          <w:jc w:val="center"/>
        </w:trPr>
        <w:tc>
          <w:tcPr>
            <w:tcW w:w="1710" w:type="dxa"/>
            <w:tcBorders>
              <w:top w:val="nil"/>
              <w:left w:val="nil"/>
              <w:bottom w:val="dashSmallGap" w:sz="4" w:space="0" w:color="auto"/>
              <w:right w:val="nil"/>
            </w:tcBorders>
            <w:shd w:val="clear" w:color="auto" w:fill="FFFFFF"/>
            <w:vAlign w:val="center"/>
          </w:tcPr>
          <w:p w:rsidR="00BB7821" w:rsidRPr="00D3477E" w:rsidRDefault="00BB7821" w:rsidP="001E1292">
            <w:pPr>
              <w:widowControl/>
              <w:rPr>
                <w:color w:val="000000" w:themeColor="text1"/>
                <w:kern w:val="0"/>
                <w:sz w:val="26"/>
                <w:szCs w:val="26"/>
              </w:rPr>
            </w:pPr>
            <w:r w:rsidRPr="00D3477E">
              <w:rPr>
                <w:color w:val="000000" w:themeColor="text1"/>
                <w:kern w:val="0"/>
                <w:sz w:val="26"/>
                <w:szCs w:val="26"/>
              </w:rPr>
              <w:t>IC</w:t>
            </w:r>
            <w:r w:rsidRPr="00D3477E">
              <w:rPr>
                <w:rFonts w:hAnsi="標楷體"/>
                <w:color w:val="000000" w:themeColor="text1"/>
                <w:kern w:val="0"/>
                <w:sz w:val="26"/>
                <w:szCs w:val="26"/>
              </w:rPr>
              <w:t>產品產值</w:t>
            </w:r>
          </w:p>
        </w:tc>
        <w:tc>
          <w:tcPr>
            <w:tcW w:w="903" w:type="dxa"/>
            <w:tcBorders>
              <w:top w:val="nil"/>
              <w:left w:val="nil"/>
              <w:bottom w:val="dashSmallGap" w:sz="4" w:space="0" w:color="auto"/>
              <w:right w:val="nil"/>
            </w:tcBorders>
            <w:shd w:val="clear" w:color="auto" w:fill="99FFCC"/>
            <w:vAlign w:val="center"/>
          </w:tcPr>
          <w:p w:rsidR="00BB7821" w:rsidRPr="00D3477E" w:rsidRDefault="00BB7821" w:rsidP="001E1292">
            <w:pPr>
              <w:widowControl/>
              <w:jc w:val="right"/>
              <w:rPr>
                <w:color w:val="000000" w:themeColor="text1"/>
                <w:kern w:val="0"/>
                <w:sz w:val="26"/>
                <w:szCs w:val="26"/>
              </w:rPr>
            </w:pPr>
            <w:r w:rsidRPr="00D3477E">
              <w:rPr>
                <w:color w:val="000000" w:themeColor="text1"/>
                <w:kern w:val="0"/>
                <w:sz w:val="26"/>
                <w:szCs w:val="26"/>
              </w:rPr>
              <w:t>7,680</w:t>
            </w:r>
          </w:p>
        </w:tc>
        <w:tc>
          <w:tcPr>
            <w:tcW w:w="903" w:type="dxa"/>
            <w:tcBorders>
              <w:top w:val="nil"/>
              <w:left w:val="nil"/>
              <w:bottom w:val="dashSmallGap" w:sz="4" w:space="0" w:color="auto"/>
              <w:right w:val="nil"/>
            </w:tcBorders>
            <w:shd w:val="clear" w:color="auto" w:fill="99FFCC"/>
            <w:vAlign w:val="center"/>
          </w:tcPr>
          <w:p w:rsidR="00BB7821" w:rsidRPr="00D3477E" w:rsidRDefault="00BB7821" w:rsidP="001E1292">
            <w:pPr>
              <w:widowControl/>
              <w:jc w:val="right"/>
              <w:rPr>
                <w:color w:val="000000" w:themeColor="text1"/>
                <w:kern w:val="0"/>
                <w:sz w:val="26"/>
                <w:szCs w:val="26"/>
              </w:rPr>
            </w:pPr>
            <w:r w:rsidRPr="00D3477E">
              <w:rPr>
                <w:color w:val="000000" w:themeColor="text1"/>
                <w:kern w:val="0"/>
                <w:sz w:val="26"/>
                <w:szCs w:val="26"/>
              </w:rPr>
              <w:t>38.6%</w:t>
            </w:r>
          </w:p>
        </w:tc>
        <w:tc>
          <w:tcPr>
            <w:tcW w:w="904" w:type="dxa"/>
            <w:tcBorders>
              <w:top w:val="nil"/>
              <w:left w:val="nil"/>
              <w:bottom w:val="dashSmallGap" w:sz="4" w:space="0" w:color="auto"/>
              <w:right w:val="nil"/>
            </w:tcBorders>
            <w:shd w:val="clear" w:color="auto" w:fill="FFFFFF"/>
            <w:vAlign w:val="center"/>
          </w:tcPr>
          <w:p w:rsidR="00BB7821" w:rsidRPr="00D3477E" w:rsidRDefault="00BB7821" w:rsidP="001E1292">
            <w:pPr>
              <w:widowControl/>
              <w:jc w:val="right"/>
              <w:rPr>
                <w:color w:val="000000" w:themeColor="text1"/>
                <w:kern w:val="0"/>
                <w:sz w:val="26"/>
                <w:szCs w:val="26"/>
              </w:rPr>
            </w:pPr>
            <w:r w:rsidRPr="00D3477E">
              <w:rPr>
                <w:color w:val="000000" w:themeColor="text1"/>
                <w:kern w:val="0"/>
                <w:sz w:val="26"/>
                <w:szCs w:val="26"/>
              </w:rPr>
              <w:t>5,919</w:t>
            </w:r>
          </w:p>
        </w:tc>
        <w:tc>
          <w:tcPr>
            <w:tcW w:w="903" w:type="dxa"/>
            <w:tcBorders>
              <w:top w:val="nil"/>
              <w:left w:val="nil"/>
              <w:bottom w:val="dashSmallGap" w:sz="4" w:space="0" w:color="auto"/>
              <w:right w:val="nil"/>
            </w:tcBorders>
            <w:shd w:val="clear" w:color="auto" w:fill="FFFFFF"/>
            <w:vAlign w:val="center"/>
          </w:tcPr>
          <w:p w:rsidR="00BB7821" w:rsidRPr="00D3477E" w:rsidRDefault="00BB7821" w:rsidP="001E1292">
            <w:pPr>
              <w:widowControl/>
              <w:jc w:val="right"/>
              <w:rPr>
                <w:color w:val="000000" w:themeColor="text1"/>
                <w:kern w:val="0"/>
                <w:sz w:val="26"/>
                <w:szCs w:val="26"/>
              </w:rPr>
            </w:pPr>
            <w:r w:rsidRPr="00D3477E">
              <w:rPr>
                <w:color w:val="000000" w:themeColor="text1"/>
                <w:kern w:val="0"/>
                <w:sz w:val="26"/>
                <w:szCs w:val="26"/>
              </w:rPr>
              <w:t>-22.9%</w:t>
            </w:r>
          </w:p>
        </w:tc>
        <w:tc>
          <w:tcPr>
            <w:tcW w:w="903" w:type="dxa"/>
            <w:tcBorders>
              <w:top w:val="nil"/>
              <w:left w:val="nil"/>
              <w:bottom w:val="dashSmallGap" w:sz="4" w:space="0" w:color="auto"/>
              <w:right w:val="nil"/>
            </w:tcBorders>
            <w:shd w:val="clear" w:color="auto" w:fill="99FFCC"/>
            <w:vAlign w:val="center"/>
          </w:tcPr>
          <w:p w:rsidR="00BB7821" w:rsidRPr="00D3477E" w:rsidRDefault="00BB7821" w:rsidP="001E1292">
            <w:pPr>
              <w:widowControl/>
              <w:jc w:val="right"/>
              <w:rPr>
                <w:color w:val="000000" w:themeColor="text1"/>
                <w:kern w:val="0"/>
                <w:sz w:val="26"/>
                <w:szCs w:val="26"/>
              </w:rPr>
            </w:pPr>
            <w:r w:rsidRPr="00D3477E">
              <w:rPr>
                <w:color w:val="000000" w:themeColor="text1"/>
                <w:kern w:val="0"/>
                <w:sz w:val="26"/>
                <w:szCs w:val="26"/>
              </w:rPr>
              <w:t>6,199</w:t>
            </w:r>
          </w:p>
        </w:tc>
        <w:tc>
          <w:tcPr>
            <w:tcW w:w="904" w:type="dxa"/>
            <w:tcBorders>
              <w:top w:val="nil"/>
              <w:left w:val="nil"/>
              <w:bottom w:val="dashSmallGap" w:sz="4" w:space="0" w:color="auto"/>
              <w:right w:val="nil"/>
            </w:tcBorders>
            <w:shd w:val="clear" w:color="auto" w:fill="99FFCC"/>
            <w:vAlign w:val="center"/>
          </w:tcPr>
          <w:p w:rsidR="00BB7821" w:rsidRPr="00D3477E" w:rsidRDefault="00BB7821" w:rsidP="001E1292">
            <w:pPr>
              <w:widowControl/>
              <w:jc w:val="right"/>
              <w:rPr>
                <w:color w:val="000000" w:themeColor="text1"/>
                <w:kern w:val="0"/>
                <w:sz w:val="26"/>
                <w:szCs w:val="26"/>
              </w:rPr>
            </w:pPr>
            <w:r w:rsidRPr="00D3477E">
              <w:rPr>
                <w:color w:val="000000" w:themeColor="text1"/>
                <w:kern w:val="0"/>
                <w:sz w:val="26"/>
                <w:szCs w:val="26"/>
              </w:rPr>
              <w:t>4.7%</w:t>
            </w:r>
          </w:p>
        </w:tc>
        <w:tc>
          <w:tcPr>
            <w:tcW w:w="1016" w:type="dxa"/>
            <w:tcBorders>
              <w:top w:val="nil"/>
              <w:left w:val="nil"/>
              <w:bottom w:val="dashSmallGap" w:sz="4" w:space="0" w:color="auto"/>
              <w:right w:val="nil"/>
            </w:tcBorders>
            <w:shd w:val="clear" w:color="auto" w:fill="FFFFFF" w:themeFill="background1"/>
            <w:vAlign w:val="center"/>
          </w:tcPr>
          <w:p w:rsidR="00BB7821" w:rsidRPr="00D3477E" w:rsidRDefault="00BB7821" w:rsidP="001E1292">
            <w:pPr>
              <w:widowControl/>
              <w:jc w:val="center"/>
              <w:rPr>
                <w:color w:val="000000" w:themeColor="text1"/>
                <w:kern w:val="0"/>
                <w:sz w:val="26"/>
                <w:szCs w:val="26"/>
              </w:rPr>
            </w:pPr>
            <w:r w:rsidRPr="00D3477E">
              <w:rPr>
                <w:color w:val="000000" w:themeColor="text1"/>
                <w:kern w:val="0"/>
                <w:sz w:val="26"/>
                <w:szCs w:val="26"/>
              </w:rPr>
              <w:t>-</w:t>
            </w:r>
          </w:p>
        </w:tc>
      </w:tr>
      <w:tr w:rsidR="00BB7821" w:rsidRPr="00D3477E" w:rsidTr="001E1292">
        <w:trPr>
          <w:trHeight w:val="397"/>
          <w:jc w:val="center"/>
        </w:trPr>
        <w:tc>
          <w:tcPr>
            <w:tcW w:w="1710" w:type="dxa"/>
            <w:tcBorders>
              <w:top w:val="dashSmallGap" w:sz="4" w:space="0" w:color="auto"/>
              <w:left w:val="nil"/>
              <w:right w:val="nil"/>
            </w:tcBorders>
            <w:shd w:val="clear" w:color="auto" w:fill="FFFFFF"/>
            <w:vAlign w:val="center"/>
          </w:tcPr>
          <w:p w:rsidR="00BB7821" w:rsidRPr="00D3477E" w:rsidRDefault="00BB7821" w:rsidP="001E1292">
            <w:pPr>
              <w:widowControl/>
              <w:rPr>
                <w:color w:val="000000" w:themeColor="text1"/>
                <w:kern w:val="0"/>
              </w:rPr>
            </w:pPr>
            <w:r w:rsidRPr="00D3477E">
              <w:rPr>
                <w:rFonts w:hAnsi="標楷體"/>
                <w:color w:val="000000" w:themeColor="text1"/>
                <w:kern w:val="0"/>
              </w:rPr>
              <w:t>全球半導體</w:t>
            </w:r>
          </w:p>
          <w:p w:rsidR="00BB7821" w:rsidRPr="00D3477E" w:rsidRDefault="00BB7821" w:rsidP="001E1292">
            <w:pPr>
              <w:widowControl/>
              <w:rPr>
                <w:color w:val="000000" w:themeColor="text1"/>
                <w:kern w:val="0"/>
              </w:rPr>
            </w:pPr>
            <w:r w:rsidRPr="00D3477E">
              <w:rPr>
                <w:rFonts w:hAnsi="標楷體"/>
                <w:color w:val="000000" w:themeColor="text1"/>
                <w:kern w:val="0"/>
              </w:rPr>
              <w:t>成長率</w:t>
            </w:r>
          </w:p>
        </w:tc>
        <w:tc>
          <w:tcPr>
            <w:tcW w:w="903" w:type="dxa"/>
            <w:tcBorders>
              <w:top w:val="dashSmallGap" w:sz="4" w:space="0" w:color="auto"/>
              <w:left w:val="nil"/>
              <w:right w:val="nil"/>
            </w:tcBorders>
            <w:shd w:val="clear" w:color="auto" w:fill="99FFCC"/>
            <w:vAlign w:val="center"/>
          </w:tcPr>
          <w:p w:rsidR="00BB7821" w:rsidRPr="00D3477E" w:rsidRDefault="00BB7821" w:rsidP="001E1292">
            <w:pPr>
              <w:widowControl/>
              <w:jc w:val="right"/>
              <w:rPr>
                <w:color w:val="000000" w:themeColor="text1"/>
                <w:kern w:val="0"/>
                <w:sz w:val="26"/>
                <w:szCs w:val="26"/>
              </w:rPr>
            </w:pPr>
            <w:r w:rsidRPr="00D3477E">
              <w:rPr>
                <w:color w:val="000000" w:themeColor="text1"/>
                <w:kern w:val="0"/>
                <w:sz w:val="26"/>
                <w:szCs w:val="26"/>
              </w:rPr>
              <w:t>-</w:t>
            </w:r>
          </w:p>
        </w:tc>
        <w:tc>
          <w:tcPr>
            <w:tcW w:w="903" w:type="dxa"/>
            <w:tcBorders>
              <w:top w:val="dashSmallGap" w:sz="4" w:space="0" w:color="auto"/>
              <w:left w:val="nil"/>
              <w:right w:val="nil"/>
            </w:tcBorders>
            <w:shd w:val="clear" w:color="auto" w:fill="99FFCC"/>
            <w:vAlign w:val="center"/>
          </w:tcPr>
          <w:p w:rsidR="00BB7821" w:rsidRPr="00D3477E" w:rsidRDefault="00BB7821" w:rsidP="001E1292">
            <w:pPr>
              <w:widowControl/>
              <w:jc w:val="right"/>
              <w:rPr>
                <w:color w:val="000000" w:themeColor="text1"/>
                <w:kern w:val="0"/>
                <w:sz w:val="26"/>
                <w:szCs w:val="26"/>
              </w:rPr>
            </w:pPr>
            <w:r w:rsidRPr="00D3477E">
              <w:rPr>
                <w:color w:val="000000" w:themeColor="text1"/>
                <w:kern w:val="0"/>
                <w:sz w:val="26"/>
                <w:szCs w:val="26"/>
              </w:rPr>
              <w:t>31.8%</w:t>
            </w:r>
          </w:p>
        </w:tc>
        <w:tc>
          <w:tcPr>
            <w:tcW w:w="904" w:type="dxa"/>
            <w:tcBorders>
              <w:top w:val="dashSmallGap" w:sz="4" w:space="0" w:color="auto"/>
              <w:left w:val="nil"/>
              <w:right w:val="nil"/>
            </w:tcBorders>
            <w:shd w:val="clear" w:color="auto" w:fill="FFFFFF"/>
            <w:vAlign w:val="center"/>
          </w:tcPr>
          <w:p w:rsidR="00BB7821" w:rsidRPr="00D3477E" w:rsidRDefault="00BB7821" w:rsidP="001E1292">
            <w:pPr>
              <w:widowControl/>
              <w:jc w:val="right"/>
              <w:rPr>
                <w:color w:val="000000" w:themeColor="text1"/>
                <w:kern w:val="0"/>
                <w:sz w:val="26"/>
                <w:szCs w:val="26"/>
              </w:rPr>
            </w:pPr>
            <w:r w:rsidRPr="00D3477E">
              <w:rPr>
                <w:color w:val="000000" w:themeColor="text1"/>
                <w:kern w:val="0"/>
                <w:sz w:val="26"/>
                <w:szCs w:val="26"/>
              </w:rPr>
              <w:t>-</w:t>
            </w:r>
          </w:p>
        </w:tc>
        <w:tc>
          <w:tcPr>
            <w:tcW w:w="903" w:type="dxa"/>
            <w:tcBorders>
              <w:top w:val="dashSmallGap" w:sz="4" w:space="0" w:color="auto"/>
              <w:left w:val="nil"/>
              <w:right w:val="nil"/>
            </w:tcBorders>
            <w:shd w:val="clear" w:color="auto" w:fill="FFFFFF"/>
            <w:vAlign w:val="center"/>
          </w:tcPr>
          <w:p w:rsidR="00BB7821" w:rsidRPr="00D3477E" w:rsidRDefault="00BB7821" w:rsidP="001E1292">
            <w:pPr>
              <w:widowControl/>
              <w:jc w:val="right"/>
              <w:rPr>
                <w:color w:val="000000" w:themeColor="text1"/>
                <w:kern w:val="0"/>
                <w:sz w:val="26"/>
                <w:szCs w:val="26"/>
              </w:rPr>
            </w:pPr>
            <w:r w:rsidRPr="00D3477E">
              <w:rPr>
                <w:color w:val="000000" w:themeColor="text1"/>
                <w:kern w:val="0"/>
                <w:sz w:val="26"/>
                <w:szCs w:val="26"/>
              </w:rPr>
              <w:t>0.4%</w:t>
            </w:r>
          </w:p>
        </w:tc>
        <w:tc>
          <w:tcPr>
            <w:tcW w:w="903" w:type="dxa"/>
            <w:tcBorders>
              <w:top w:val="dashSmallGap" w:sz="4" w:space="0" w:color="auto"/>
              <w:left w:val="nil"/>
              <w:right w:val="nil"/>
            </w:tcBorders>
            <w:shd w:val="clear" w:color="auto" w:fill="99FFCC"/>
            <w:vAlign w:val="center"/>
          </w:tcPr>
          <w:p w:rsidR="00BB7821" w:rsidRPr="00D3477E" w:rsidRDefault="00BB7821" w:rsidP="001E1292">
            <w:pPr>
              <w:widowControl/>
              <w:jc w:val="right"/>
              <w:rPr>
                <w:color w:val="000000" w:themeColor="text1"/>
                <w:kern w:val="0"/>
                <w:sz w:val="26"/>
                <w:szCs w:val="26"/>
              </w:rPr>
            </w:pPr>
            <w:r w:rsidRPr="00D3477E">
              <w:rPr>
                <w:color w:val="000000" w:themeColor="text1"/>
                <w:kern w:val="0"/>
                <w:sz w:val="26"/>
                <w:szCs w:val="26"/>
              </w:rPr>
              <w:t>-</w:t>
            </w:r>
          </w:p>
        </w:tc>
        <w:tc>
          <w:tcPr>
            <w:tcW w:w="904" w:type="dxa"/>
            <w:tcBorders>
              <w:top w:val="dashSmallGap" w:sz="4" w:space="0" w:color="auto"/>
              <w:left w:val="nil"/>
              <w:right w:val="nil"/>
            </w:tcBorders>
            <w:shd w:val="clear" w:color="auto" w:fill="99FFCC"/>
            <w:vAlign w:val="center"/>
          </w:tcPr>
          <w:p w:rsidR="00BB7821" w:rsidRPr="00D3477E" w:rsidRDefault="00BB7821" w:rsidP="001E1292">
            <w:pPr>
              <w:widowControl/>
              <w:jc w:val="right"/>
              <w:rPr>
                <w:color w:val="000000" w:themeColor="text1"/>
                <w:kern w:val="0"/>
                <w:sz w:val="26"/>
                <w:szCs w:val="26"/>
              </w:rPr>
            </w:pPr>
            <w:r w:rsidRPr="00D3477E">
              <w:rPr>
                <w:color w:val="000000" w:themeColor="text1"/>
                <w:kern w:val="0"/>
                <w:sz w:val="26"/>
                <w:szCs w:val="26"/>
              </w:rPr>
              <w:t>5.0%</w:t>
            </w:r>
          </w:p>
        </w:tc>
        <w:tc>
          <w:tcPr>
            <w:tcW w:w="1016" w:type="dxa"/>
            <w:tcBorders>
              <w:top w:val="dashSmallGap" w:sz="4" w:space="0" w:color="auto"/>
              <w:left w:val="nil"/>
              <w:right w:val="nil"/>
            </w:tcBorders>
            <w:shd w:val="clear" w:color="auto" w:fill="FFFFFF" w:themeFill="background1"/>
            <w:vAlign w:val="center"/>
          </w:tcPr>
          <w:p w:rsidR="00BB7821" w:rsidRPr="00D3477E" w:rsidRDefault="00BB7821" w:rsidP="001E1292">
            <w:pPr>
              <w:widowControl/>
              <w:jc w:val="center"/>
              <w:rPr>
                <w:color w:val="000000" w:themeColor="text1"/>
                <w:kern w:val="0"/>
                <w:sz w:val="26"/>
                <w:szCs w:val="26"/>
              </w:rPr>
            </w:pPr>
            <w:r w:rsidRPr="00D3477E">
              <w:rPr>
                <w:color w:val="000000" w:themeColor="text1"/>
                <w:kern w:val="0"/>
                <w:sz w:val="26"/>
                <w:szCs w:val="26"/>
              </w:rPr>
              <w:t>-</w:t>
            </w:r>
          </w:p>
        </w:tc>
      </w:tr>
    </w:tbl>
    <w:p w:rsidR="00BB7821" w:rsidRPr="00D3477E" w:rsidRDefault="00BB7821" w:rsidP="00BB7821">
      <w:pPr>
        <w:spacing w:line="360" w:lineRule="auto"/>
        <w:jc w:val="center"/>
        <w:rPr>
          <w:color w:val="000000" w:themeColor="text1"/>
          <w:sz w:val="26"/>
          <w:szCs w:val="26"/>
        </w:rPr>
      </w:pPr>
      <w:r w:rsidRPr="00D3477E">
        <w:rPr>
          <w:rFonts w:hAnsi="標楷體"/>
          <w:color w:val="000000" w:themeColor="text1"/>
          <w:sz w:val="26"/>
          <w:szCs w:val="26"/>
        </w:rPr>
        <w:t>資料來源：（台灣半導體產業協會，</w:t>
      </w:r>
      <w:r w:rsidRPr="00D3477E">
        <w:rPr>
          <w:color w:val="000000" w:themeColor="text1"/>
          <w:sz w:val="26"/>
          <w:szCs w:val="26"/>
        </w:rPr>
        <w:t>2012</w:t>
      </w:r>
      <w:r w:rsidRPr="00D3477E">
        <w:rPr>
          <w:rFonts w:hAnsi="標楷體"/>
          <w:color w:val="000000" w:themeColor="text1"/>
          <w:sz w:val="26"/>
          <w:szCs w:val="26"/>
        </w:rPr>
        <w:t>）</w:t>
      </w:r>
    </w:p>
    <w:p w:rsidR="00BB7821" w:rsidRPr="00D3477E" w:rsidRDefault="00BB7821" w:rsidP="00BB7821">
      <w:pPr>
        <w:snapToGrid w:val="0"/>
        <w:spacing w:beforeLines="50" w:line="400" w:lineRule="exact"/>
        <w:ind w:firstLineChars="200" w:firstLine="520"/>
        <w:rPr>
          <w:color w:val="000000" w:themeColor="text1"/>
          <w:sz w:val="26"/>
          <w:szCs w:val="26"/>
        </w:rPr>
      </w:pPr>
      <w:r w:rsidRPr="00D3477E">
        <w:rPr>
          <w:rFonts w:hAnsi="標楷體"/>
          <w:color w:val="000000" w:themeColor="text1"/>
          <w:sz w:val="26"/>
          <w:szCs w:val="26"/>
        </w:rPr>
        <w:t>台灣的半導體產業鏈結構非常完整、專業分工配合度高，並非只有一般民眾所耳熟能詳的台積電、聯電等晶圓代工廠商，台灣於上游的</w:t>
      </w:r>
      <w:r w:rsidRPr="00D3477E">
        <w:rPr>
          <w:color w:val="000000" w:themeColor="text1"/>
          <w:sz w:val="26"/>
          <w:szCs w:val="26"/>
        </w:rPr>
        <w:t>IC</w:t>
      </w:r>
      <w:r w:rsidRPr="00D3477E">
        <w:rPr>
          <w:rFonts w:hAnsi="標楷體"/>
          <w:color w:val="000000" w:themeColor="text1"/>
          <w:sz w:val="26"/>
          <w:szCs w:val="26"/>
        </w:rPr>
        <w:t>設計、下游的</w:t>
      </w:r>
      <w:r w:rsidRPr="00D3477E">
        <w:rPr>
          <w:color w:val="000000" w:themeColor="text1"/>
          <w:sz w:val="26"/>
          <w:szCs w:val="26"/>
        </w:rPr>
        <w:t>IC</w:t>
      </w:r>
      <w:r w:rsidRPr="00D3477E">
        <w:rPr>
          <w:rFonts w:hAnsi="標楷體"/>
          <w:color w:val="000000" w:themeColor="text1"/>
          <w:sz w:val="26"/>
          <w:szCs w:val="26"/>
        </w:rPr>
        <w:t>封測，也不乏具有全球競爭力的廠商。</w:t>
      </w:r>
      <w:r w:rsidRPr="00D3477E">
        <w:rPr>
          <w:color w:val="000000" w:themeColor="text1"/>
          <w:sz w:val="26"/>
          <w:szCs w:val="26"/>
        </w:rPr>
        <w:t>IC</w:t>
      </w:r>
      <w:r w:rsidRPr="00D3477E">
        <w:rPr>
          <w:rFonts w:hAnsi="標楷體"/>
          <w:color w:val="000000" w:themeColor="text1"/>
          <w:sz w:val="26"/>
          <w:szCs w:val="26"/>
        </w:rPr>
        <w:t>設計中，有手機晶片獨步全球的聯發科技、專注於消費性電子晶片的創意電子、無線通訊的晶片製造商雷凌科技等</w:t>
      </w:r>
      <w:r w:rsidRPr="00D3477E">
        <w:rPr>
          <w:color w:val="000000" w:themeColor="text1"/>
          <w:sz w:val="26"/>
          <w:szCs w:val="26"/>
        </w:rPr>
        <w:t>IC</w:t>
      </w:r>
      <w:r w:rsidRPr="00D3477E">
        <w:rPr>
          <w:rFonts w:hAnsi="標楷體"/>
          <w:color w:val="000000" w:themeColor="text1"/>
          <w:sz w:val="26"/>
          <w:szCs w:val="26"/>
        </w:rPr>
        <w:t>設計商；而封測廠商則有全球市</w:t>
      </w:r>
      <w:proofErr w:type="gramStart"/>
      <w:r w:rsidRPr="00D3477E">
        <w:rPr>
          <w:rFonts w:hAnsi="標楷體"/>
          <w:color w:val="000000" w:themeColor="text1"/>
          <w:sz w:val="26"/>
          <w:szCs w:val="26"/>
        </w:rPr>
        <w:t>佔</w:t>
      </w:r>
      <w:proofErr w:type="gramEnd"/>
      <w:r w:rsidRPr="00D3477E">
        <w:rPr>
          <w:rFonts w:hAnsi="標楷體"/>
          <w:color w:val="000000" w:themeColor="text1"/>
          <w:sz w:val="26"/>
          <w:szCs w:val="26"/>
        </w:rPr>
        <w:t>率第一的日月光及第三的矽品。</w:t>
      </w:r>
      <w:r w:rsidRPr="00D3477E">
        <w:rPr>
          <w:color w:val="000000" w:themeColor="text1"/>
          <w:sz w:val="26"/>
          <w:szCs w:val="26"/>
        </w:rPr>
        <w:br w:type="page"/>
      </w:r>
      <w:r w:rsidRPr="00D3477E">
        <w:rPr>
          <w:color w:val="000000" w:themeColor="text1"/>
          <w:sz w:val="26"/>
          <w:szCs w:val="26"/>
        </w:rPr>
        <w:lastRenderedPageBreak/>
        <w:t xml:space="preserve">    </w:t>
      </w:r>
      <w:r w:rsidRPr="00D3477E">
        <w:rPr>
          <w:rFonts w:hAnsi="標楷體"/>
          <w:color w:val="000000" w:themeColor="text1"/>
          <w:sz w:val="26"/>
          <w:szCs w:val="26"/>
        </w:rPr>
        <w:t>半導體產業生產一顆</w:t>
      </w:r>
      <w:r w:rsidRPr="00D3477E">
        <w:rPr>
          <w:color w:val="000000" w:themeColor="text1"/>
          <w:sz w:val="26"/>
          <w:szCs w:val="26"/>
        </w:rPr>
        <w:t>IC</w:t>
      </w:r>
      <w:r w:rsidRPr="00D3477E">
        <w:rPr>
          <w:rFonts w:hAnsi="標楷體"/>
          <w:color w:val="000000" w:themeColor="text1"/>
          <w:sz w:val="26"/>
          <w:szCs w:val="26"/>
        </w:rPr>
        <w:t>動輒需要幾百人通力完成，根據表</w:t>
      </w:r>
      <w:smartTag w:uri="urn:schemas-microsoft-com:office:smarttags" w:element="chsdate">
        <w:smartTagPr>
          <w:attr w:name="Year" w:val="2001"/>
          <w:attr w:name="Month" w:val="1"/>
          <w:attr w:name="Day" w:val="2"/>
          <w:attr w:name="IsLunarDate" w:val="False"/>
          <w:attr w:name="IsROCDate" w:val="False"/>
        </w:smartTagPr>
        <w:r w:rsidRPr="00D3477E">
          <w:rPr>
            <w:color w:val="000000" w:themeColor="text1"/>
            <w:sz w:val="26"/>
            <w:szCs w:val="26"/>
          </w:rPr>
          <w:t>1-1-2</w:t>
        </w:r>
      </w:smartTag>
      <w:r w:rsidRPr="00D3477E">
        <w:rPr>
          <w:rFonts w:hAnsi="標楷體"/>
          <w:color w:val="000000" w:themeColor="text1"/>
          <w:sz w:val="26"/>
          <w:szCs w:val="26"/>
        </w:rPr>
        <w:t>顯示出：</w:t>
      </w:r>
      <w:r w:rsidRPr="00D3477E">
        <w:rPr>
          <w:color w:val="000000" w:themeColor="text1"/>
          <w:sz w:val="26"/>
          <w:szCs w:val="26"/>
        </w:rPr>
        <w:t>2011</w:t>
      </w:r>
      <w:r w:rsidRPr="00D3477E">
        <w:rPr>
          <w:rFonts w:hAnsi="標楷體"/>
          <w:color w:val="000000" w:themeColor="text1"/>
          <w:sz w:val="26"/>
          <w:szCs w:val="26"/>
        </w:rPr>
        <w:t>到</w:t>
      </w:r>
      <w:r w:rsidRPr="00D3477E">
        <w:rPr>
          <w:color w:val="000000" w:themeColor="text1"/>
          <w:sz w:val="26"/>
          <w:szCs w:val="26"/>
        </w:rPr>
        <w:t>2013</w:t>
      </w:r>
      <w:r w:rsidRPr="00D3477E">
        <w:rPr>
          <w:rFonts w:hAnsi="標楷體"/>
          <w:color w:val="000000" w:themeColor="text1"/>
          <w:sz w:val="26"/>
          <w:szCs w:val="26"/>
        </w:rPr>
        <w:t>每年預估新增需求人數非常龐大。</w:t>
      </w:r>
      <w:r w:rsidRPr="00D3477E">
        <w:rPr>
          <w:color w:val="000000" w:themeColor="text1"/>
          <w:sz w:val="26"/>
          <w:szCs w:val="26"/>
        </w:rPr>
        <w:t>2011</w:t>
      </w:r>
      <w:r w:rsidRPr="00D3477E">
        <w:rPr>
          <w:rFonts w:hAnsi="標楷體"/>
          <w:color w:val="000000" w:themeColor="text1"/>
          <w:sz w:val="26"/>
          <w:szCs w:val="26"/>
        </w:rPr>
        <w:t>年總需求人數為</w:t>
      </w:r>
      <w:r w:rsidRPr="00D3477E">
        <w:rPr>
          <w:color w:val="000000" w:themeColor="text1"/>
          <w:sz w:val="26"/>
          <w:szCs w:val="26"/>
        </w:rPr>
        <w:t>23,889</w:t>
      </w:r>
      <w:r w:rsidRPr="00D3477E">
        <w:rPr>
          <w:rFonts w:hAnsi="標楷體"/>
          <w:color w:val="000000" w:themeColor="text1"/>
          <w:sz w:val="26"/>
          <w:szCs w:val="26"/>
        </w:rPr>
        <w:t>人，已補足</w:t>
      </w:r>
      <w:r w:rsidRPr="00D3477E">
        <w:rPr>
          <w:color w:val="000000" w:themeColor="text1"/>
          <w:sz w:val="26"/>
          <w:szCs w:val="26"/>
        </w:rPr>
        <w:t>2012</w:t>
      </w:r>
      <w:r w:rsidRPr="00D3477E">
        <w:rPr>
          <w:rFonts w:hAnsi="標楷體"/>
          <w:color w:val="000000" w:themeColor="text1"/>
          <w:sz w:val="26"/>
          <w:szCs w:val="26"/>
        </w:rPr>
        <w:t>年人力，因此在</w:t>
      </w:r>
      <w:r w:rsidRPr="00D3477E">
        <w:rPr>
          <w:color w:val="000000" w:themeColor="text1"/>
          <w:sz w:val="26"/>
          <w:szCs w:val="26"/>
        </w:rPr>
        <w:t>2012</w:t>
      </w:r>
      <w:r w:rsidRPr="00D3477E">
        <w:rPr>
          <w:rFonts w:hAnsi="標楷體"/>
          <w:color w:val="000000" w:themeColor="text1"/>
          <w:sz w:val="26"/>
          <w:szCs w:val="26"/>
        </w:rPr>
        <w:t>年總需求人數只有</w:t>
      </w:r>
      <w:r w:rsidRPr="00D3477E">
        <w:rPr>
          <w:color w:val="000000" w:themeColor="text1"/>
          <w:sz w:val="26"/>
          <w:szCs w:val="26"/>
        </w:rPr>
        <w:t>6,303</w:t>
      </w:r>
      <w:r w:rsidRPr="00D3477E">
        <w:rPr>
          <w:rFonts w:hAnsi="標楷體"/>
          <w:color w:val="000000" w:themeColor="text1"/>
          <w:sz w:val="26"/>
          <w:szCs w:val="26"/>
        </w:rPr>
        <w:t>人。</w:t>
      </w:r>
    </w:p>
    <w:p w:rsidR="00BB7821" w:rsidRPr="00D3477E" w:rsidRDefault="00BB7821" w:rsidP="00BB7821">
      <w:pPr>
        <w:snapToGrid w:val="0"/>
        <w:spacing w:beforeLines="50" w:line="360" w:lineRule="auto"/>
        <w:ind w:firstLineChars="200" w:firstLine="520"/>
        <w:jc w:val="center"/>
        <w:rPr>
          <w:color w:val="000000" w:themeColor="text1"/>
          <w:sz w:val="26"/>
          <w:szCs w:val="26"/>
        </w:rPr>
      </w:pPr>
      <w:r w:rsidRPr="00D3477E">
        <w:rPr>
          <w:rFonts w:hAnsi="標楷體"/>
          <w:color w:val="000000" w:themeColor="text1"/>
          <w:sz w:val="26"/>
          <w:szCs w:val="26"/>
        </w:rPr>
        <w:t>表</w:t>
      </w:r>
      <w:r w:rsidRPr="00D3477E">
        <w:rPr>
          <w:color w:val="000000" w:themeColor="text1"/>
          <w:sz w:val="26"/>
          <w:szCs w:val="26"/>
        </w:rPr>
        <w:t>1-1-2</w:t>
      </w:r>
      <w:r w:rsidRPr="00D3477E">
        <w:rPr>
          <w:color w:val="000000" w:themeColor="text1"/>
          <w:kern w:val="0"/>
          <w:sz w:val="26"/>
          <w:szCs w:val="26"/>
        </w:rPr>
        <w:t xml:space="preserve">  </w:t>
      </w:r>
      <w:r w:rsidRPr="00D3477E">
        <w:rPr>
          <w:color w:val="000000" w:themeColor="text1"/>
          <w:sz w:val="26"/>
          <w:szCs w:val="26"/>
        </w:rPr>
        <w:t>2011~2013</w:t>
      </w:r>
      <w:r w:rsidRPr="00D3477E">
        <w:rPr>
          <w:rFonts w:hAnsi="標楷體"/>
          <w:color w:val="000000" w:themeColor="text1"/>
          <w:sz w:val="26"/>
          <w:szCs w:val="26"/>
        </w:rPr>
        <w:t>半導體人力預估需求</w:t>
      </w:r>
      <w:proofErr w:type="gramStart"/>
      <w:r w:rsidRPr="00D3477E">
        <w:rPr>
          <w:rFonts w:hAnsi="標楷體"/>
          <w:color w:val="000000" w:themeColor="text1"/>
          <w:sz w:val="26"/>
          <w:szCs w:val="26"/>
        </w:rPr>
        <w:t>（</w:t>
      </w:r>
      <w:proofErr w:type="gramEnd"/>
      <w:r w:rsidRPr="00D3477E">
        <w:rPr>
          <w:rFonts w:hAnsi="標楷體"/>
          <w:color w:val="000000" w:themeColor="text1"/>
          <w:sz w:val="26"/>
          <w:szCs w:val="26"/>
        </w:rPr>
        <w:t>單位：人</w:t>
      </w:r>
      <w:proofErr w:type="gramStart"/>
      <w:r w:rsidRPr="00D3477E">
        <w:rPr>
          <w:rFonts w:hAnsi="標楷體"/>
          <w:color w:val="000000" w:themeColor="text1"/>
          <w:sz w:val="26"/>
          <w:szCs w:val="26"/>
        </w:rPr>
        <w:t>）</w:t>
      </w:r>
      <w:proofErr w:type="gramEnd"/>
    </w:p>
    <w:tbl>
      <w:tblPr>
        <w:tblW w:w="8556" w:type="dxa"/>
        <w:jc w:val="center"/>
        <w:tblInd w:w="-1245" w:type="dxa"/>
        <w:tblBorders>
          <w:top w:val="single" w:sz="12" w:space="0" w:color="auto"/>
          <w:bottom w:val="single" w:sz="4" w:space="0" w:color="auto"/>
          <w:insideH w:val="single" w:sz="4" w:space="0" w:color="auto"/>
        </w:tblBorders>
        <w:tblCellMar>
          <w:left w:w="28" w:type="dxa"/>
          <w:right w:w="28" w:type="dxa"/>
        </w:tblCellMar>
        <w:tblLook w:val="04A0"/>
      </w:tblPr>
      <w:tblGrid>
        <w:gridCol w:w="2789"/>
        <w:gridCol w:w="999"/>
        <w:gridCol w:w="1000"/>
        <w:gridCol w:w="1000"/>
        <w:gridCol w:w="1000"/>
        <w:gridCol w:w="1768"/>
      </w:tblGrid>
      <w:tr w:rsidR="00BB7821" w:rsidRPr="00D3477E" w:rsidTr="001E1292">
        <w:trPr>
          <w:trHeight w:val="454"/>
          <w:jc w:val="center"/>
        </w:trPr>
        <w:tc>
          <w:tcPr>
            <w:tcW w:w="2789" w:type="dxa"/>
            <w:tcBorders>
              <w:top w:val="single" w:sz="12" w:space="0" w:color="auto"/>
              <w:bottom w:val="single" w:sz="12" w:space="0" w:color="auto"/>
            </w:tcBorders>
            <w:shd w:val="clear" w:color="auto" w:fill="D9D9D9" w:themeFill="background1" w:themeFillShade="D9"/>
            <w:vAlign w:val="center"/>
          </w:tcPr>
          <w:p w:rsidR="00BB7821" w:rsidRPr="00D3477E" w:rsidRDefault="00BB7821" w:rsidP="001E1292">
            <w:pPr>
              <w:widowControl/>
              <w:spacing w:line="276" w:lineRule="auto"/>
              <w:jc w:val="center"/>
              <w:rPr>
                <w:b/>
                <w:color w:val="000000" w:themeColor="text1"/>
                <w:kern w:val="0"/>
              </w:rPr>
            </w:pPr>
            <w:r w:rsidRPr="00D3477E">
              <w:rPr>
                <w:rFonts w:hAnsi="標楷體"/>
                <w:b/>
                <w:color w:val="000000" w:themeColor="text1"/>
                <w:kern w:val="0"/>
              </w:rPr>
              <w:t>項目領域別</w:t>
            </w:r>
          </w:p>
        </w:tc>
        <w:tc>
          <w:tcPr>
            <w:tcW w:w="999" w:type="dxa"/>
            <w:tcBorders>
              <w:top w:val="single" w:sz="12" w:space="0" w:color="auto"/>
              <w:bottom w:val="single" w:sz="12" w:space="0" w:color="auto"/>
            </w:tcBorders>
            <w:shd w:val="clear" w:color="auto" w:fill="D9D9D9" w:themeFill="background1" w:themeFillShade="D9"/>
            <w:vAlign w:val="center"/>
          </w:tcPr>
          <w:p w:rsidR="00BB7821" w:rsidRPr="00D3477E" w:rsidRDefault="00BB7821" w:rsidP="001E1292">
            <w:pPr>
              <w:widowControl/>
              <w:spacing w:line="276" w:lineRule="auto"/>
              <w:jc w:val="center"/>
              <w:rPr>
                <w:b/>
                <w:color w:val="000000" w:themeColor="text1"/>
                <w:kern w:val="0"/>
              </w:rPr>
            </w:pPr>
            <w:r w:rsidRPr="00D3477E">
              <w:rPr>
                <w:b/>
                <w:color w:val="000000" w:themeColor="text1"/>
                <w:kern w:val="0"/>
              </w:rPr>
              <w:t>IC</w:t>
            </w:r>
            <w:r w:rsidRPr="00D3477E">
              <w:rPr>
                <w:rFonts w:hAnsi="標楷體"/>
                <w:b/>
                <w:color w:val="000000" w:themeColor="text1"/>
                <w:kern w:val="0"/>
              </w:rPr>
              <w:t>設計</w:t>
            </w:r>
          </w:p>
        </w:tc>
        <w:tc>
          <w:tcPr>
            <w:tcW w:w="1000" w:type="dxa"/>
            <w:tcBorders>
              <w:top w:val="single" w:sz="12" w:space="0" w:color="auto"/>
              <w:bottom w:val="single" w:sz="12" w:space="0" w:color="auto"/>
            </w:tcBorders>
            <w:shd w:val="clear" w:color="auto" w:fill="D9D9D9" w:themeFill="background1" w:themeFillShade="D9"/>
            <w:vAlign w:val="center"/>
          </w:tcPr>
          <w:p w:rsidR="00BB7821" w:rsidRPr="00D3477E" w:rsidRDefault="00BB7821" w:rsidP="001E1292">
            <w:pPr>
              <w:widowControl/>
              <w:spacing w:line="276" w:lineRule="auto"/>
              <w:jc w:val="center"/>
              <w:rPr>
                <w:b/>
                <w:color w:val="000000" w:themeColor="text1"/>
                <w:kern w:val="0"/>
              </w:rPr>
            </w:pPr>
            <w:r w:rsidRPr="00D3477E">
              <w:rPr>
                <w:b/>
                <w:color w:val="000000" w:themeColor="text1"/>
                <w:kern w:val="0"/>
              </w:rPr>
              <w:t>IC</w:t>
            </w:r>
            <w:r w:rsidRPr="00D3477E">
              <w:rPr>
                <w:rFonts w:hAnsi="標楷體"/>
                <w:b/>
                <w:color w:val="000000" w:themeColor="text1"/>
                <w:kern w:val="0"/>
              </w:rPr>
              <w:t>製造</w:t>
            </w:r>
          </w:p>
        </w:tc>
        <w:tc>
          <w:tcPr>
            <w:tcW w:w="1000" w:type="dxa"/>
            <w:tcBorders>
              <w:top w:val="single" w:sz="12" w:space="0" w:color="auto"/>
              <w:bottom w:val="single" w:sz="12" w:space="0" w:color="auto"/>
            </w:tcBorders>
            <w:shd w:val="clear" w:color="auto" w:fill="D9D9D9" w:themeFill="background1" w:themeFillShade="D9"/>
            <w:vAlign w:val="center"/>
          </w:tcPr>
          <w:p w:rsidR="00BB7821" w:rsidRPr="00D3477E" w:rsidRDefault="00BB7821" w:rsidP="001E1292">
            <w:pPr>
              <w:widowControl/>
              <w:spacing w:line="276" w:lineRule="auto"/>
              <w:jc w:val="center"/>
              <w:rPr>
                <w:b/>
                <w:color w:val="000000" w:themeColor="text1"/>
                <w:kern w:val="0"/>
              </w:rPr>
            </w:pPr>
            <w:r w:rsidRPr="00D3477E">
              <w:rPr>
                <w:b/>
                <w:color w:val="000000" w:themeColor="text1"/>
                <w:kern w:val="0"/>
              </w:rPr>
              <w:t>IC</w:t>
            </w:r>
            <w:r w:rsidRPr="00D3477E">
              <w:rPr>
                <w:rFonts w:hAnsi="標楷體"/>
                <w:b/>
                <w:color w:val="000000" w:themeColor="text1"/>
                <w:kern w:val="0"/>
              </w:rPr>
              <w:t>封裝</w:t>
            </w:r>
          </w:p>
        </w:tc>
        <w:tc>
          <w:tcPr>
            <w:tcW w:w="1000" w:type="dxa"/>
            <w:tcBorders>
              <w:top w:val="single" w:sz="12" w:space="0" w:color="auto"/>
              <w:bottom w:val="single" w:sz="12" w:space="0" w:color="auto"/>
            </w:tcBorders>
            <w:shd w:val="clear" w:color="auto" w:fill="D9D9D9" w:themeFill="background1" w:themeFillShade="D9"/>
            <w:vAlign w:val="center"/>
          </w:tcPr>
          <w:p w:rsidR="00BB7821" w:rsidRPr="00D3477E" w:rsidRDefault="00BB7821" w:rsidP="001E1292">
            <w:pPr>
              <w:widowControl/>
              <w:spacing w:line="276" w:lineRule="auto"/>
              <w:jc w:val="center"/>
              <w:rPr>
                <w:b/>
                <w:color w:val="000000" w:themeColor="text1"/>
                <w:kern w:val="0"/>
              </w:rPr>
            </w:pPr>
            <w:r w:rsidRPr="00D3477E">
              <w:rPr>
                <w:b/>
                <w:color w:val="000000" w:themeColor="text1"/>
                <w:kern w:val="0"/>
              </w:rPr>
              <w:t>IC</w:t>
            </w:r>
            <w:r w:rsidRPr="00D3477E">
              <w:rPr>
                <w:rFonts w:hAnsi="標楷體"/>
                <w:b/>
                <w:color w:val="000000" w:themeColor="text1"/>
                <w:kern w:val="0"/>
              </w:rPr>
              <w:t>測試</w:t>
            </w:r>
          </w:p>
        </w:tc>
        <w:tc>
          <w:tcPr>
            <w:tcW w:w="1768" w:type="dxa"/>
            <w:tcBorders>
              <w:top w:val="single" w:sz="12" w:space="0" w:color="auto"/>
              <w:bottom w:val="single" w:sz="12" w:space="0" w:color="auto"/>
            </w:tcBorders>
            <w:shd w:val="clear" w:color="auto" w:fill="D9D9D9" w:themeFill="background1" w:themeFillShade="D9"/>
            <w:vAlign w:val="center"/>
          </w:tcPr>
          <w:p w:rsidR="00BB7821" w:rsidRPr="00D3477E" w:rsidRDefault="00BB7821" w:rsidP="001E1292">
            <w:pPr>
              <w:widowControl/>
              <w:spacing w:line="276" w:lineRule="auto"/>
              <w:jc w:val="center"/>
              <w:rPr>
                <w:b/>
                <w:color w:val="000000" w:themeColor="text1"/>
                <w:kern w:val="0"/>
              </w:rPr>
            </w:pPr>
            <w:r w:rsidRPr="00D3477E">
              <w:rPr>
                <w:rFonts w:hAnsi="標楷體"/>
                <w:b/>
                <w:color w:val="000000" w:themeColor="text1"/>
                <w:kern w:val="0"/>
              </w:rPr>
              <w:t>總需求人數</w:t>
            </w:r>
          </w:p>
        </w:tc>
      </w:tr>
      <w:tr w:rsidR="00BB7821" w:rsidRPr="00D3477E" w:rsidTr="001E1292">
        <w:trPr>
          <w:trHeight w:val="340"/>
          <w:jc w:val="center"/>
        </w:trPr>
        <w:tc>
          <w:tcPr>
            <w:tcW w:w="2789" w:type="dxa"/>
            <w:tcBorders>
              <w:top w:val="single" w:sz="12" w:space="0" w:color="auto"/>
              <w:bottom w:val="nil"/>
            </w:tcBorders>
            <w:shd w:val="clear" w:color="auto" w:fill="auto"/>
            <w:vAlign w:val="center"/>
          </w:tcPr>
          <w:p w:rsidR="00BB7821" w:rsidRPr="00D3477E" w:rsidRDefault="00BB7821" w:rsidP="001E1292">
            <w:pPr>
              <w:widowControl/>
              <w:jc w:val="center"/>
              <w:rPr>
                <w:b/>
                <w:color w:val="000000" w:themeColor="text1"/>
                <w:kern w:val="0"/>
              </w:rPr>
            </w:pPr>
            <w:r w:rsidRPr="00D3477E">
              <w:rPr>
                <w:b/>
                <w:color w:val="000000" w:themeColor="text1"/>
                <w:kern w:val="0"/>
              </w:rPr>
              <w:t>2011</w:t>
            </w:r>
            <w:r w:rsidRPr="00D3477E">
              <w:rPr>
                <w:rFonts w:hAnsi="標楷體"/>
                <w:b/>
                <w:color w:val="000000" w:themeColor="text1"/>
                <w:kern w:val="0"/>
              </w:rPr>
              <w:t>年新增需求人數</w:t>
            </w:r>
          </w:p>
        </w:tc>
        <w:tc>
          <w:tcPr>
            <w:tcW w:w="999" w:type="dxa"/>
            <w:tcBorders>
              <w:top w:val="single" w:sz="12" w:space="0" w:color="auto"/>
              <w:bottom w:val="nil"/>
            </w:tcBorders>
            <w:shd w:val="clear" w:color="auto" w:fill="auto"/>
            <w:vAlign w:val="center"/>
          </w:tcPr>
          <w:p w:rsidR="00BB7821" w:rsidRPr="00D3477E" w:rsidRDefault="00BB7821" w:rsidP="001E1292">
            <w:pPr>
              <w:widowControl/>
              <w:jc w:val="center"/>
              <w:rPr>
                <w:color w:val="000000" w:themeColor="text1"/>
                <w:kern w:val="0"/>
                <w:sz w:val="26"/>
                <w:szCs w:val="26"/>
              </w:rPr>
            </w:pPr>
            <w:r w:rsidRPr="00D3477E">
              <w:rPr>
                <w:color w:val="000000" w:themeColor="text1"/>
                <w:kern w:val="0"/>
                <w:sz w:val="26"/>
                <w:szCs w:val="26"/>
              </w:rPr>
              <w:t>4,145</w:t>
            </w:r>
          </w:p>
        </w:tc>
        <w:tc>
          <w:tcPr>
            <w:tcW w:w="1000" w:type="dxa"/>
            <w:tcBorders>
              <w:top w:val="single" w:sz="12" w:space="0" w:color="auto"/>
              <w:bottom w:val="nil"/>
            </w:tcBorders>
            <w:shd w:val="clear" w:color="auto" w:fill="auto"/>
            <w:vAlign w:val="center"/>
          </w:tcPr>
          <w:p w:rsidR="00BB7821" w:rsidRPr="00D3477E" w:rsidRDefault="00BB7821" w:rsidP="001E1292">
            <w:pPr>
              <w:widowControl/>
              <w:jc w:val="center"/>
              <w:rPr>
                <w:color w:val="000000" w:themeColor="text1"/>
                <w:kern w:val="0"/>
                <w:sz w:val="26"/>
                <w:szCs w:val="26"/>
              </w:rPr>
            </w:pPr>
            <w:r w:rsidRPr="00D3477E">
              <w:rPr>
                <w:color w:val="000000" w:themeColor="text1"/>
                <w:kern w:val="0"/>
                <w:sz w:val="26"/>
                <w:szCs w:val="26"/>
              </w:rPr>
              <w:t>8,254</w:t>
            </w:r>
          </w:p>
        </w:tc>
        <w:tc>
          <w:tcPr>
            <w:tcW w:w="1000" w:type="dxa"/>
            <w:tcBorders>
              <w:top w:val="single" w:sz="12" w:space="0" w:color="auto"/>
              <w:bottom w:val="nil"/>
            </w:tcBorders>
            <w:shd w:val="clear" w:color="auto" w:fill="auto"/>
            <w:vAlign w:val="center"/>
          </w:tcPr>
          <w:p w:rsidR="00BB7821" w:rsidRPr="00D3477E" w:rsidRDefault="00BB7821" w:rsidP="001E1292">
            <w:pPr>
              <w:widowControl/>
              <w:jc w:val="center"/>
              <w:rPr>
                <w:color w:val="000000" w:themeColor="text1"/>
                <w:kern w:val="0"/>
                <w:sz w:val="26"/>
                <w:szCs w:val="26"/>
              </w:rPr>
            </w:pPr>
            <w:r w:rsidRPr="00D3477E">
              <w:rPr>
                <w:color w:val="000000" w:themeColor="text1"/>
                <w:kern w:val="0"/>
                <w:sz w:val="26"/>
                <w:szCs w:val="26"/>
              </w:rPr>
              <w:t>8,400</w:t>
            </w:r>
          </w:p>
        </w:tc>
        <w:tc>
          <w:tcPr>
            <w:tcW w:w="1000" w:type="dxa"/>
            <w:tcBorders>
              <w:top w:val="single" w:sz="12" w:space="0" w:color="auto"/>
              <w:bottom w:val="nil"/>
            </w:tcBorders>
            <w:shd w:val="clear" w:color="auto" w:fill="auto"/>
            <w:vAlign w:val="center"/>
          </w:tcPr>
          <w:p w:rsidR="00BB7821" w:rsidRPr="00D3477E" w:rsidRDefault="00BB7821" w:rsidP="001E1292">
            <w:pPr>
              <w:widowControl/>
              <w:jc w:val="center"/>
              <w:rPr>
                <w:color w:val="000000" w:themeColor="text1"/>
                <w:kern w:val="0"/>
                <w:sz w:val="26"/>
                <w:szCs w:val="26"/>
              </w:rPr>
            </w:pPr>
            <w:r w:rsidRPr="00D3477E">
              <w:rPr>
                <w:color w:val="000000" w:themeColor="text1"/>
                <w:kern w:val="0"/>
                <w:sz w:val="26"/>
                <w:szCs w:val="26"/>
              </w:rPr>
              <w:t>3,090</w:t>
            </w:r>
          </w:p>
        </w:tc>
        <w:tc>
          <w:tcPr>
            <w:tcW w:w="1768" w:type="dxa"/>
            <w:tcBorders>
              <w:top w:val="single" w:sz="12" w:space="0" w:color="auto"/>
              <w:bottom w:val="nil"/>
            </w:tcBorders>
            <w:shd w:val="clear" w:color="auto" w:fill="auto"/>
            <w:vAlign w:val="center"/>
          </w:tcPr>
          <w:p w:rsidR="00BB7821" w:rsidRPr="00D3477E" w:rsidRDefault="00BB7821" w:rsidP="001E1292">
            <w:pPr>
              <w:widowControl/>
              <w:jc w:val="center"/>
              <w:rPr>
                <w:b/>
                <w:color w:val="000000" w:themeColor="text1"/>
                <w:kern w:val="0"/>
                <w:sz w:val="26"/>
                <w:szCs w:val="26"/>
              </w:rPr>
            </w:pPr>
            <w:r w:rsidRPr="00D3477E">
              <w:rPr>
                <w:b/>
                <w:color w:val="000000" w:themeColor="text1"/>
                <w:kern w:val="0"/>
                <w:sz w:val="26"/>
                <w:szCs w:val="26"/>
              </w:rPr>
              <w:t>23,889</w:t>
            </w:r>
          </w:p>
        </w:tc>
      </w:tr>
      <w:tr w:rsidR="00BB7821" w:rsidRPr="00D3477E" w:rsidTr="001E1292">
        <w:trPr>
          <w:trHeight w:val="340"/>
          <w:jc w:val="center"/>
        </w:trPr>
        <w:tc>
          <w:tcPr>
            <w:tcW w:w="2789" w:type="dxa"/>
            <w:tcBorders>
              <w:top w:val="nil"/>
              <w:bottom w:val="nil"/>
            </w:tcBorders>
            <w:shd w:val="clear" w:color="auto" w:fill="99FFCC"/>
            <w:vAlign w:val="center"/>
          </w:tcPr>
          <w:p w:rsidR="00BB7821" w:rsidRPr="00D3477E" w:rsidRDefault="00BB7821" w:rsidP="001E1292">
            <w:pPr>
              <w:widowControl/>
              <w:jc w:val="center"/>
              <w:rPr>
                <w:b/>
                <w:color w:val="000000" w:themeColor="text1"/>
                <w:kern w:val="0"/>
              </w:rPr>
            </w:pPr>
            <w:r w:rsidRPr="00D3477E">
              <w:rPr>
                <w:b/>
                <w:color w:val="000000" w:themeColor="text1"/>
                <w:kern w:val="0"/>
              </w:rPr>
              <w:t>2012</w:t>
            </w:r>
            <w:r w:rsidRPr="00D3477E">
              <w:rPr>
                <w:rFonts w:hAnsi="標楷體"/>
                <w:b/>
                <w:color w:val="000000" w:themeColor="text1"/>
                <w:kern w:val="0"/>
              </w:rPr>
              <w:t>年新增需求人數</w:t>
            </w:r>
          </w:p>
        </w:tc>
        <w:tc>
          <w:tcPr>
            <w:tcW w:w="999" w:type="dxa"/>
            <w:tcBorders>
              <w:top w:val="nil"/>
              <w:bottom w:val="nil"/>
            </w:tcBorders>
            <w:shd w:val="clear" w:color="auto" w:fill="99FFCC"/>
            <w:vAlign w:val="center"/>
          </w:tcPr>
          <w:p w:rsidR="00BB7821" w:rsidRPr="00D3477E" w:rsidRDefault="00BB7821" w:rsidP="001E1292">
            <w:pPr>
              <w:widowControl/>
              <w:jc w:val="center"/>
              <w:rPr>
                <w:color w:val="000000" w:themeColor="text1"/>
                <w:kern w:val="0"/>
                <w:sz w:val="26"/>
                <w:szCs w:val="26"/>
              </w:rPr>
            </w:pPr>
            <w:r w:rsidRPr="00D3477E">
              <w:rPr>
                <w:color w:val="000000" w:themeColor="text1"/>
                <w:kern w:val="0"/>
                <w:sz w:val="26"/>
                <w:szCs w:val="26"/>
              </w:rPr>
              <w:t>1,789</w:t>
            </w:r>
          </w:p>
        </w:tc>
        <w:tc>
          <w:tcPr>
            <w:tcW w:w="1000" w:type="dxa"/>
            <w:tcBorders>
              <w:top w:val="nil"/>
              <w:bottom w:val="nil"/>
            </w:tcBorders>
            <w:shd w:val="clear" w:color="auto" w:fill="99FFCC"/>
            <w:vAlign w:val="center"/>
          </w:tcPr>
          <w:p w:rsidR="00BB7821" w:rsidRPr="00D3477E" w:rsidRDefault="00BB7821" w:rsidP="001E1292">
            <w:pPr>
              <w:widowControl/>
              <w:jc w:val="center"/>
              <w:rPr>
                <w:color w:val="000000" w:themeColor="text1"/>
                <w:kern w:val="0"/>
                <w:sz w:val="26"/>
                <w:szCs w:val="26"/>
              </w:rPr>
            </w:pPr>
            <w:r w:rsidRPr="00D3477E">
              <w:rPr>
                <w:color w:val="000000" w:themeColor="text1"/>
                <w:kern w:val="0"/>
                <w:sz w:val="26"/>
                <w:szCs w:val="26"/>
              </w:rPr>
              <w:t>2,999</w:t>
            </w:r>
          </w:p>
        </w:tc>
        <w:tc>
          <w:tcPr>
            <w:tcW w:w="1000" w:type="dxa"/>
            <w:tcBorders>
              <w:top w:val="nil"/>
              <w:bottom w:val="nil"/>
            </w:tcBorders>
            <w:shd w:val="clear" w:color="auto" w:fill="99FFCC"/>
            <w:vAlign w:val="center"/>
          </w:tcPr>
          <w:p w:rsidR="00BB7821" w:rsidRPr="00D3477E" w:rsidRDefault="00BB7821" w:rsidP="001E1292">
            <w:pPr>
              <w:widowControl/>
              <w:jc w:val="center"/>
              <w:rPr>
                <w:color w:val="000000" w:themeColor="text1"/>
                <w:kern w:val="0"/>
                <w:sz w:val="26"/>
                <w:szCs w:val="26"/>
              </w:rPr>
            </w:pPr>
            <w:r w:rsidRPr="00D3477E">
              <w:rPr>
                <w:color w:val="000000" w:themeColor="text1"/>
                <w:kern w:val="0"/>
                <w:sz w:val="26"/>
                <w:szCs w:val="26"/>
              </w:rPr>
              <w:t>1,066</w:t>
            </w:r>
          </w:p>
        </w:tc>
        <w:tc>
          <w:tcPr>
            <w:tcW w:w="1000" w:type="dxa"/>
            <w:tcBorders>
              <w:top w:val="nil"/>
              <w:bottom w:val="nil"/>
            </w:tcBorders>
            <w:shd w:val="clear" w:color="auto" w:fill="99FFCC"/>
            <w:vAlign w:val="center"/>
          </w:tcPr>
          <w:p w:rsidR="00BB7821" w:rsidRPr="00D3477E" w:rsidRDefault="00BB7821" w:rsidP="001E1292">
            <w:pPr>
              <w:widowControl/>
              <w:jc w:val="center"/>
              <w:rPr>
                <w:color w:val="000000" w:themeColor="text1"/>
                <w:kern w:val="0"/>
                <w:sz w:val="26"/>
                <w:szCs w:val="26"/>
              </w:rPr>
            </w:pPr>
            <w:r w:rsidRPr="00D3477E">
              <w:rPr>
                <w:color w:val="000000" w:themeColor="text1"/>
                <w:kern w:val="0"/>
                <w:sz w:val="26"/>
                <w:szCs w:val="26"/>
              </w:rPr>
              <w:t>449</w:t>
            </w:r>
          </w:p>
        </w:tc>
        <w:tc>
          <w:tcPr>
            <w:tcW w:w="1768" w:type="dxa"/>
            <w:tcBorders>
              <w:top w:val="nil"/>
              <w:bottom w:val="nil"/>
            </w:tcBorders>
            <w:shd w:val="clear" w:color="auto" w:fill="99FFCC"/>
            <w:vAlign w:val="center"/>
          </w:tcPr>
          <w:p w:rsidR="00BB7821" w:rsidRPr="00D3477E" w:rsidRDefault="00BB7821" w:rsidP="001E1292">
            <w:pPr>
              <w:widowControl/>
              <w:jc w:val="center"/>
              <w:rPr>
                <w:b/>
                <w:color w:val="000000" w:themeColor="text1"/>
                <w:kern w:val="0"/>
                <w:sz w:val="26"/>
                <w:szCs w:val="26"/>
              </w:rPr>
            </w:pPr>
            <w:r w:rsidRPr="00D3477E">
              <w:rPr>
                <w:b/>
                <w:color w:val="000000" w:themeColor="text1"/>
                <w:kern w:val="0"/>
                <w:sz w:val="26"/>
                <w:szCs w:val="26"/>
              </w:rPr>
              <w:t>6,303</w:t>
            </w:r>
          </w:p>
        </w:tc>
      </w:tr>
      <w:tr w:rsidR="00BB7821" w:rsidRPr="00D3477E" w:rsidTr="001E1292">
        <w:trPr>
          <w:trHeight w:val="340"/>
          <w:jc w:val="center"/>
        </w:trPr>
        <w:tc>
          <w:tcPr>
            <w:tcW w:w="2789" w:type="dxa"/>
            <w:tcBorders>
              <w:top w:val="nil"/>
            </w:tcBorders>
            <w:shd w:val="clear" w:color="auto" w:fill="auto"/>
            <w:vAlign w:val="center"/>
          </w:tcPr>
          <w:p w:rsidR="00BB7821" w:rsidRPr="00D3477E" w:rsidRDefault="00BB7821" w:rsidP="001E1292">
            <w:pPr>
              <w:widowControl/>
              <w:jc w:val="center"/>
              <w:rPr>
                <w:b/>
                <w:color w:val="000000" w:themeColor="text1"/>
                <w:kern w:val="0"/>
              </w:rPr>
            </w:pPr>
            <w:r w:rsidRPr="00D3477E">
              <w:rPr>
                <w:b/>
                <w:color w:val="000000" w:themeColor="text1"/>
                <w:kern w:val="0"/>
              </w:rPr>
              <w:t>2013</w:t>
            </w:r>
            <w:r w:rsidRPr="00D3477E">
              <w:rPr>
                <w:rFonts w:hAnsi="標楷體"/>
                <w:b/>
                <w:color w:val="000000" w:themeColor="text1"/>
                <w:kern w:val="0"/>
              </w:rPr>
              <w:t>年新增需求人數</w:t>
            </w:r>
          </w:p>
        </w:tc>
        <w:tc>
          <w:tcPr>
            <w:tcW w:w="999" w:type="dxa"/>
            <w:tcBorders>
              <w:top w:val="nil"/>
            </w:tcBorders>
            <w:shd w:val="clear" w:color="auto" w:fill="auto"/>
            <w:vAlign w:val="center"/>
          </w:tcPr>
          <w:p w:rsidR="00BB7821" w:rsidRPr="00D3477E" w:rsidRDefault="00BB7821" w:rsidP="001E1292">
            <w:pPr>
              <w:widowControl/>
              <w:jc w:val="center"/>
              <w:rPr>
                <w:color w:val="000000" w:themeColor="text1"/>
                <w:kern w:val="0"/>
                <w:sz w:val="26"/>
                <w:szCs w:val="26"/>
              </w:rPr>
            </w:pPr>
            <w:r w:rsidRPr="00D3477E">
              <w:rPr>
                <w:color w:val="000000" w:themeColor="text1"/>
                <w:kern w:val="0"/>
                <w:sz w:val="26"/>
                <w:szCs w:val="26"/>
              </w:rPr>
              <w:t>2,134</w:t>
            </w:r>
          </w:p>
        </w:tc>
        <w:tc>
          <w:tcPr>
            <w:tcW w:w="1000" w:type="dxa"/>
            <w:tcBorders>
              <w:top w:val="nil"/>
            </w:tcBorders>
            <w:shd w:val="clear" w:color="auto" w:fill="auto"/>
            <w:vAlign w:val="center"/>
          </w:tcPr>
          <w:p w:rsidR="00BB7821" w:rsidRPr="00D3477E" w:rsidRDefault="00BB7821" w:rsidP="001E1292">
            <w:pPr>
              <w:widowControl/>
              <w:jc w:val="center"/>
              <w:rPr>
                <w:color w:val="000000" w:themeColor="text1"/>
                <w:kern w:val="0"/>
                <w:sz w:val="26"/>
                <w:szCs w:val="26"/>
              </w:rPr>
            </w:pPr>
            <w:r w:rsidRPr="00D3477E">
              <w:rPr>
                <w:color w:val="000000" w:themeColor="text1"/>
                <w:kern w:val="0"/>
                <w:sz w:val="26"/>
                <w:szCs w:val="26"/>
              </w:rPr>
              <w:t>5,563</w:t>
            </w:r>
          </w:p>
        </w:tc>
        <w:tc>
          <w:tcPr>
            <w:tcW w:w="1000" w:type="dxa"/>
            <w:tcBorders>
              <w:top w:val="nil"/>
            </w:tcBorders>
            <w:shd w:val="clear" w:color="auto" w:fill="auto"/>
            <w:vAlign w:val="center"/>
          </w:tcPr>
          <w:p w:rsidR="00BB7821" w:rsidRPr="00D3477E" w:rsidRDefault="00BB7821" w:rsidP="001E1292">
            <w:pPr>
              <w:widowControl/>
              <w:jc w:val="center"/>
              <w:rPr>
                <w:color w:val="000000" w:themeColor="text1"/>
                <w:kern w:val="0"/>
                <w:sz w:val="26"/>
                <w:szCs w:val="26"/>
              </w:rPr>
            </w:pPr>
            <w:r w:rsidRPr="00D3477E">
              <w:rPr>
                <w:color w:val="000000" w:themeColor="text1"/>
                <w:kern w:val="0"/>
                <w:sz w:val="26"/>
                <w:szCs w:val="26"/>
              </w:rPr>
              <w:t>3,134</w:t>
            </w:r>
          </w:p>
        </w:tc>
        <w:tc>
          <w:tcPr>
            <w:tcW w:w="1000" w:type="dxa"/>
            <w:tcBorders>
              <w:top w:val="nil"/>
            </w:tcBorders>
            <w:shd w:val="clear" w:color="auto" w:fill="auto"/>
            <w:vAlign w:val="center"/>
          </w:tcPr>
          <w:p w:rsidR="00BB7821" w:rsidRPr="00D3477E" w:rsidRDefault="00BB7821" w:rsidP="001E1292">
            <w:pPr>
              <w:widowControl/>
              <w:jc w:val="center"/>
              <w:rPr>
                <w:color w:val="000000" w:themeColor="text1"/>
                <w:kern w:val="0"/>
                <w:sz w:val="26"/>
                <w:szCs w:val="26"/>
              </w:rPr>
            </w:pPr>
            <w:r w:rsidRPr="00D3477E">
              <w:rPr>
                <w:color w:val="000000" w:themeColor="text1"/>
                <w:kern w:val="0"/>
                <w:sz w:val="26"/>
                <w:szCs w:val="26"/>
              </w:rPr>
              <w:t>1,171</w:t>
            </w:r>
          </w:p>
        </w:tc>
        <w:tc>
          <w:tcPr>
            <w:tcW w:w="1768" w:type="dxa"/>
            <w:tcBorders>
              <w:top w:val="nil"/>
            </w:tcBorders>
            <w:shd w:val="clear" w:color="auto" w:fill="auto"/>
            <w:vAlign w:val="center"/>
          </w:tcPr>
          <w:p w:rsidR="00BB7821" w:rsidRPr="00D3477E" w:rsidRDefault="00BB7821" w:rsidP="001E1292">
            <w:pPr>
              <w:widowControl/>
              <w:jc w:val="center"/>
              <w:rPr>
                <w:b/>
                <w:color w:val="000000" w:themeColor="text1"/>
                <w:kern w:val="0"/>
                <w:sz w:val="26"/>
                <w:szCs w:val="26"/>
              </w:rPr>
            </w:pPr>
            <w:r w:rsidRPr="00D3477E">
              <w:rPr>
                <w:b/>
                <w:color w:val="000000" w:themeColor="text1"/>
                <w:kern w:val="0"/>
                <w:sz w:val="26"/>
                <w:szCs w:val="26"/>
              </w:rPr>
              <w:t>12,002</w:t>
            </w:r>
          </w:p>
        </w:tc>
      </w:tr>
    </w:tbl>
    <w:p w:rsidR="00BB7821" w:rsidRPr="00D3477E" w:rsidRDefault="00BB7821" w:rsidP="00BB7821">
      <w:pPr>
        <w:spacing w:line="276" w:lineRule="auto"/>
        <w:jc w:val="center"/>
        <w:rPr>
          <w:color w:val="000000" w:themeColor="text1"/>
          <w:sz w:val="26"/>
          <w:szCs w:val="26"/>
        </w:rPr>
      </w:pPr>
      <w:r w:rsidRPr="00D3477E">
        <w:rPr>
          <w:rFonts w:hAnsi="標楷體"/>
          <w:color w:val="000000" w:themeColor="text1"/>
          <w:sz w:val="26"/>
          <w:szCs w:val="26"/>
        </w:rPr>
        <w:t>資料來源：（經濟部工業局，</w:t>
      </w:r>
      <w:r w:rsidRPr="00D3477E">
        <w:rPr>
          <w:color w:val="000000" w:themeColor="text1"/>
          <w:sz w:val="26"/>
          <w:szCs w:val="26"/>
        </w:rPr>
        <w:t>2010</w:t>
      </w:r>
      <w:r w:rsidRPr="00D3477E">
        <w:rPr>
          <w:rFonts w:hAnsi="標楷體"/>
          <w:color w:val="000000" w:themeColor="text1"/>
          <w:sz w:val="26"/>
          <w:szCs w:val="26"/>
        </w:rPr>
        <w:t>）</w:t>
      </w:r>
    </w:p>
    <w:tbl>
      <w:tblPr>
        <w:tblW w:w="8421" w:type="dxa"/>
        <w:jc w:val="center"/>
        <w:tblInd w:w="-70" w:type="dxa"/>
        <w:tblLayout w:type="fixed"/>
        <w:tblCellMar>
          <w:left w:w="28" w:type="dxa"/>
          <w:right w:w="28" w:type="dxa"/>
        </w:tblCellMar>
        <w:tblLook w:val="04A0"/>
      </w:tblPr>
      <w:tblGrid>
        <w:gridCol w:w="978"/>
        <w:gridCol w:w="2079"/>
        <w:gridCol w:w="2080"/>
        <w:gridCol w:w="3284"/>
      </w:tblGrid>
      <w:tr w:rsidR="00BB7821" w:rsidRPr="00D3477E" w:rsidTr="001E1292">
        <w:trPr>
          <w:trHeight w:val="345"/>
          <w:jc w:val="center"/>
        </w:trPr>
        <w:tc>
          <w:tcPr>
            <w:tcW w:w="8421" w:type="dxa"/>
            <w:gridSpan w:val="4"/>
            <w:tcBorders>
              <w:top w:val="nil"/>
              <w:left w:val="nil"/>
              <w:bottom w:val="single" w:sz="12" w:space="0" w:color="auto"/>
              <w:right w:val="nil"/>
            </w:tcBorders>
            <w:shd w:val="clear" w:color="auto" w:fill="auto"/>
            <w:noWrap/>
            <w:vAlign w:val="center"/>
          </w:tcPr>
          <w:p w:rsidR="00BB7821" w:rsidRPr="00D3477E" w:rsidRDefault="00BB7821" w:rsidP="00BB7821">
            <w:pPr>
              <w:snapToGrid w:val="0"/>
              <w:spacing w:beforeLines="50" w:line="360" w:lineRule="auto"/>
              <w:ind w:firstLineChars="200" w:firstLine="520"/>
              <w:rPr>
                <w:color w:val="000000" w:themeColor="text1"/>
                <w:szCs w:val="26"/>
              </w:rPr>
            </w:pPr>
            <w:r w:rsidRPr="00D3477E">
              <w:rPr>
                <w:rFonts w:hAnsi="標楷體"/>
                <w:color w:val="000000" w:themeColor="text1"/>
                <w:sz w:val="26"/>
                <w:szCs w:val="26"/>
              </w:rPr>
              <w:t>如此需要龐大人力的產業，員工流動也相對地非常高，從表</w:t>
            </w:r>
            <w:smartTag w:uri="urn:schemas-microsoft-com:office:smarttags" w:element="chsdate">
              <w:smartTagPr>
                <w:attr w:name="Year" w:val="2001"/>
                <w:attr w:name="Month" w:val="1"/>
                <w:attr w:name="Day" w:val="3"/>
                <w:attr w:name="IsLunarDate" w:val="False"/>
                <w:attr w:name="IsROCDate" w:val="False"/>
              </w:smartTagPr>
              <w:r w:rsidRPr="00D3477E">
                <w:rPr>
                  <w:color w:val="000000" w:themeColor="text1"/>
                  <w:sz w:val="26"/>
                  <w:szCs w:val="26"/>
                </w:rPr>
                <w:t>1-1-3</w:t>
              </w:r>
            </w:smartTag>
            <w:r w:rsidRPr="00D3477E">
              <w:rPr>
                <w:rFonts w:hAnsi="標楷體"/>
                <w:color w:val="000000" w:themeColor="text1"/>
                <w:sz w:val="26"/>
                <w:szCs w:val="26"/>
              </w:rPr>
              <w:t>製造業</w:t>
            </w:r>
            <w:proofErr w:type="gramStart"/>
            <w:r w:rsidRPr="00D3477E">
              <w:rPr>
                <w:rFonts w:hAnsi="標楷體"/>
                <w:color w:val="000000" w:themeColor="text1"/>
                <w:sz w:val="26"/>
                <w:szCs w:val="26"/>
              </w:rPr>
              <w:t>佔</w:t>
            </w:r>
            <w:proofErr w:type="gramEnd"/>
            <w:r w:rsidRPr="00D3477E">
              <w:rPr>
                <w:rFonts w:hAnsi="標楷體"/>
                <w:color w:val="000000" w:themeColor="text1"/>
                <w:sz w:val="26"/>
                <w:szCs w:val="26"/>
              </w:rPr>
              <w:t>國內失業人數分別是：</w:t>
            </w:r>
            <w:r w:rsidRPr="00D3477E">
              <w:rPr>
                <w:color w:val="000000" w:themeColor="text1"/>
                <w:sz w:val="26"/>
                <w:szCs w:val="26"/>
              </w:rPr>
              <w:t>2009</w:t>
            </w:r>
            <w:r w:rsidRPr="00D3477E">
              <w:rPr>
                <w:rFonts w:hAnsi="標楷體"/>
                <w:color w:val="000000" w:themeColor="text1"/>
                <w:sz w:val="26"/>
                <w:szCs w:val="26"/>
              </w:rPr>
              <w:t>年</w:t>
            </w:r>
            <w:proofErr w:type="gramStart"/>
            <w:r w:rsidRPr="00D3477E">
              <w:rPr>
                <w:rFonts w:hAnsi="標楷體"/>
                <w:color w:val="000000" w:themeColor="text1"/>
                <w:sz w:val="26"/>
                <w:szCs w:val="26"/>
              </w:rPr>
              <w:t>佔</w:t>
            </w:r>
            <w:proofErr w:type="gramEnd"/>
            <w:r w:rsidRPr="00D3477E">
              <w:rPr>
                <w:color w:val="000000" w:themeColor="text1"/>
                <w:sz w:val="26"/>
                <w:szCs w:val="26"/>
              </w:rPr>
              <w:t>26.76%</w:t>
            </w:r>
            <w:r w:rsidRPr="00D3477E">
              <w:rPr>
                <w:rFonts w:hAnsi="標楷體"/>
                <w:color w:val="000000" w:themeColor="text1"/>
                <w:sz w:val="26"/>
                <w:szCs w:val="26"/>
              </w:rPr>
              <w:t>、</w:t>
            </w:r>
            <w:r w:rsidRPr="00D3477E">
              <w:rPr>
                <w:color w:val="000000" w:themeColor="text1"/>
                <w:sz w:val="26"/>
                <w:szCs w:val="26"/>
              </w:rPr>
              <w:t>2010</w:t>
            </w:r>
            <w:r w:rsidRPr="00D3477E">
              <w:rPr>
                <w:rFonts w:hAnsi="標楷體"/>
                <w:color w:val="000000" w:themeColor="text1"/>
                <w:sz w:val="26"/>
                <w:szCs w:val="26"/>
              </w:rPr>
              <w:t>年</w:t>
            </w:r>
            <w:proofErr w:type="gramStart"/>
            <w:r w:rsidRPr="00D3477E">
              <w:rPr>
                <w:rFonts w:hAnsi="標楷體"/>
                <w:color w:val="000000" w:themeColor="text1"/>
                <w:sz w:val="26"/>
                <w:szCs w:val="26"/>
              </w:rPr>
              <w:t>佔</w:t>
            </w:r>
            <w:proofErr w:type="gramEnd"/>
            <w:r w:rsidRPr="00D3477E">
              <w:rPr>
                <w:color w:val="000000" w:themeColor="text1"/>
                <w:sz w:val="26"/>
                <w:szCs w:val="26"/>
              </w:rPr>
              <w:t>23.53%</w:t>
            </w:r>
            <w:r w:rsidRPr="00D3477E">
              <w:rPr>
                <w:rFonts w:hAnsi="標楷體"/>
                <w:color w:val="000000" w:themeColor="text1"/>
                <w:sz w:val="26"/>
                <w:szCs w:val="26"/>
              </w:rPr>
              <w:t>、</w:t>
            </w:r>
            <w:r w:rsidRPr="00D3477E">
              <w:rPr>
                <w:color w:val="000000" w:themeColor="text1"/>
                <w:sz w:val="26"/>
                <w:szCs w:val="26"/>
              </w:rPr>
              <w:t>2011</w:t>
            </w:r>
            <w:r w:rsidRPr="00D3477E">
              <w:rPr>
                <w:rFonts w:hAnsi="標楷體"/>
                <w:color w:val="000000" w:themeColor="text1"/>
                <w:sz w:val="26"/>
                <w:szCs w:val="26"/>
              </w:rPr>
              <w:t>年</w:t>
            </w:r>
            <w:proofErr w:type="gramStart"/>
            <w:r w:rsidRPr="00D3477E">
              <w:rPr>
                <w:rFonts w:hAnsi="標楷體"/>
                <w:color w:val="000000" w:themeColor="text1"/>
                <w:sz w:val="26"/>
                <w:szCs w:val="26"/>
              </w:rPr>
              <w:t>佔</w:t>
            </w:r>
            <w:proofErr w:type="gramEnd"/>
            <w:r w:rsidRPr="00D3477E">
              <w:rPr>
                <w:color w:val="000000" w:themeColor="text1"/>
                <w:sz w:val="26"/>
                <w:szCs w:val="26"/>
              </w:rPr>
              <w:t>21.91%</w:t>
            </w:r>
            <w:r w:rsidRPr="00D3477E">
              <w:rPr>
                <w:rFonts w:hAnsi="標楷體"/>
                <w:color w:val="000000" w:themeColor="text1"/>
                <w:sz w:val="26"/>
                <w:szCs w:val="26"/>
              </w:rPr>
              <w:t>；另外根據行政院主計處統計：</w:t>
            </w:r>
            <w:r w:rsidRPr="00D3477E">
              <w:rPr>
                <w:color w:val="000000" w:themeColor="text1"/>
                <w:sz w:val="26"/>
                <w:szCs w:val="26"/>
              </w:rPr>
              <w:t>2008</w:t>
            </w:r>
            <w:r w:rsidRPr="00D3477E">
              <w:rPr>
                <w:rFonts w:hAnsi="標楷體"/>
                <w:color w:val="000000" w:themeColor="text1"/>
                <w:sz w:val="26"/>
                <w:szCs w:val="26"/>
              </w:rPr>
              <w:t>年</w:t>
            </w:r>
            <w:r w:rsidRPr="00D3477E">
              <w:rPr>
                <w:color w:val="000000" w:themeColor="text1"/>
                <w:sz w:val="26"/>
                <w:szCs w:val="26"/>
              </w:rPr>
              <w:t>8</w:t>
            </w:r>
            <w:r w:rsidRPr="00D3477E">
              <w:rPr>
                <w:rFonts w:hAnsi="標楷體"/>
                <w:color w:val="000000" w:themeColor="text1"/>
                <w:sz w:val="26"/>
                <w:szCs w:val="26"/>
              </w:rPr>
              <w:t>月到</w:t>
            </w:r>
            <w:r w:rsidRPr="00D3477E">
              <w:rPr>
                <w:color w:val="000000" w:themeColor="text1"/>
                <w:sz w:val="26"/>
                <w:szCs w:val="26"/>
              </w:rPr>
              <w:t>2009</w:t>
            </w:r>
            <w:r w:rsidRPr="00D3477E">
              <w:rPr>
                <w:rFonts w:hAnsi="標楷體"/>
                <w:color w:val="000000" w:themeColor="text1"/>
                <w:sz w:val="26"/>
                <w:szCs w:val="26"/>
              </w:rPr>
              <w:t>年</w:t>
            </w:r>
            <w:r w:rsidRPr="00D3477E">
              <w:rPr>
                <w:color w:val="000000" w:themeColor="text1"/>
                <w:sz w:val="26"/>
                <w:szCs w:val="26"/>
              </w:rPr>
              <w:t>3</w:t>
            </w:r>
            <w:r w:rsidRPr="00D3477E">
              <w:rPr>
                <w:rFonts w:hAnsi="標楷體"/>
                <w:color w:val="000000" w:themeColor="text1"/>
                <w:sz w:val="26"/>
                <w:szCs w:val="26"/>
              </w:rPr>
              <w:t>月製造業就業人數由</w:t>
            </w:r>
            <w:r w:rsidRPr="00D3477E">
              <w:rPr>
                <w:color w:val="000000" w:themeColor="text1"/>
                <w:sz w:val="26"/>
                <w:szCs w:val="26"/>
              </w:rPr>
              <w:t>290.8</w:t>
            </w:r>
            <w:r w:rsidRPr="00D3477E">
              <w:rPr>
                <w:rFonts w:hAnsi="標楷體"/>
                <w:color w:val="000000" w:themeColor="text1"/>
                <w:sz w:val="26"/>
                <w:szCs w:val="26"/>
              </w:rPr>
              <w:t>萬人，下滑至</w:t>
            </w:r>
            <w:r w:rsidRPr="00D3477E">
              <w:rPr>
                <w:color w:val="000000" w:themeColor="text1"/>
                <w:sz w:val="26"/>
                <w:szCs w:val="26"/>
              </w:rPr>
              <w:t>276.4</w:t>
            </w:r>
            <w:r w:rsidRPr="00D3477E">
              <w:rPr>
                <w:rFonts w:hAnsi="標楷體"/>
                <w:color w:val="000000" w:themeColor="text1"/>
                <w:sz w:val="26"/>
                <w:szCs w:val="26"/>
              </w:rPr>
              <w:t>萬人，八個月造成製造業</w:t>
            </w:r>
            <w:r w:rsidRPr="00D3477E">
              <w:rPr>
                <w:color w:val="000000" w:themeColor="text1"/>
                <w:sz w:val="26"/>
                <w:szCs w:val="26"/>
              </w:rPr>
              <w:t>14.4</w:t>
            </w:r>
            <w:r w:rsidRPr="00D3477E">
              <w:rPr>
                <w:rFonts w:hAnsi="標楷體"/>
                <w:color w:val="000000" w:themeColor="text1"/>
                <w:sz w:val="26"/>
                <w:szCs w:val="26"/>
              </w:rPr>
              <w:t>萬人失業，而</w:t>
            </w:r>
            <w:r w:rsidRPr="00D3477E">
              <w:rPr>
                <w:color w:val="000000" w:themeColor="text1"/>
                <w:sz w:val="26"/>
                <w:szCs w:val="26"/>
              </w:rPr>
              <w:t>2011</w:t>
            </w:r>
            <w:r w:rsidRPr="00D3477E">
              <w:rPr>
                <w:rFonts w:hAnsi="標楷體"/>
                <w:color w:val="000000" w:themeColor="text1"/>
                <w:sz w:val="26"/>
                <w:szCs w:val="26"/>
              </w:rPr>
              <w:t>年</w:t>
            </w:r>
            <w:r w:rsidRPr="00D3477E">
              <w:rPr>
                <w:color w:val="000000" w:themeColor="text1"/>
                <w:sz w:val="26"/>
                <w:szCs w:val="26"/>
              </w:rPr>
              <w:t>11</w:t>
            </w:r>
            <w:r w:rsidRPr="00D3477E">
              <w:rPr>
                <w:rFonts w:hAnsi="標楷體"/>
                <w:color w:val="000000" w:themeColor="text1"/>
                <w:sz w:val="26"/>
                <w:szCs w:val="26"/>
              </w:rPr>
              <w:t>月單月就有</w:t>
            </w:r>
            <w:r w:rsidRPr="00D3477E">
              <w:rPr>
                <w:color w:val="000000" w:themeColor="text1"/>
                <w:sz w:val="26"/>
                <w:szCs w:val="26"/>
              </w:rPr>
              <w:t>5.7</w:t>
            </w:r>
            <w:r w:rsidRPr="00D3477E">
              <w:rPr>
                <w:rFonts w:hAnsi="標楷體"/>
                <w:color w:val="000000" w:themeColor="text1"/>
                <w:sz w:val="26"/>
                <w:szCs w:val="26"/>
              </w:rPr>
              <w:t>萬人失業，已</w:t>
            </w:r>
            <w:proofErr w:type="gramStart"/>
            <w:r w:rsidRPr="00D3477E">
              <w:rPr>
                <w:rFonts w:hAnsi="標楷體"/>
                <w:color w:val="000000" w:themeColor="text1"/>
                <w:sz w:val="26"/>
                <w:szCs w:val="26"/>
              </w:rPr>
              <w:t>佔</w:t>
            </w:r>
            <w:proofErr w:type="gramEnd"/>
            <w:r w:rsidRPr="00D3477E">
              <w:rPr>
                <w:rFonts w:hAnsi="標楷體"/>
                <w:color w:val="000000" w:themeColor="text1"/>
                <w:sz w:val="26"/>
                <w:szCs w:val="26"/>
              </w:rPr>
              <w:t>當時失業人口四成比重。由此可知，製造業失業人數一直以來居高不下。</w:t>
            </w:r>
          </w:p>
          <w:p w:rsidR="00BB7821" w:rsidRPr="00D3477E" w:rsidRDefault="00BB7821" w:rsidP="00BB7821">
            <w:pPr>
              <w:snapToGrid w:val="0"/>
              <w:spacing w:beforeLines="50" w:line="360" w:lineRule="auto"/>
              <w:ind w:firstLineChars="200" w:firstLine="520"/>
              <w:jc w:val="center"/>
              <w:rPr>
                <w:color w:val="000000" w:themeColor="text1"/>
                <w:szCs w:val="26"/>
              </w:rPr>
            </w:pPr>
            <w:r w:rsidRPr="00D3477E">
              <w:rPr>
                <w:rFonts w:hAnsi="標楷體"/>
                <w:color w:val="000000" w:themeColor="text1"/>
                <w:kern w:val="0"/>
                <w:sz w:val="26"/>
                <w:szCs w:val="26"/>
              </w:rPr>
              <w:t>表</w:t>
            </w:r>
            <w:r w:rsidRPr="00D3477E">
              <w:rPr>
                <w:color w:val="000000" w:themeColor="text1"/>
                <w:kern w:val="0"/>
                <w:sz w:val="26"/>
                <w:szCs w:val="26"/>
              </w:rPr>
              <w:t xml:space="preserve">1-1-3  </w:t>
            </w:r>
            <w:r w:rsidRPr="00D3477E">
              <w:rPr>
                <w:rFonts w:hAnsi="標楷體"/>
                <w:color w:val="000000" w:themeColor="text1"/>
                <w:kern w:val="0"/>
                <w:sz w:val="26"/>
                <w:szCs w:val="26"/>
              </w:rPr>
              <w:t>國內及製造業失業人數</w:t>
            </w:r>
            <w:proofErr w:type="gramStart"/>
            <w:r w:rsidRPr="00D3477E">
              <w:rPr>
                <w:rFonts w:hAnsi="標楷體"/>
                <w:color w:val="000000" w:themeColor="text1"/>
                <w:kern w:val="0"/>
                <w:sz w:val="26"/>
                <w:szCs w:val="26"/>
              </w:rPr>
              <w:t>（</w:t>
            </w:r>
            <w:proofErr w:type="gramEnd"/>
            <w:r w:rsidRPr="00D3477E">
              <w:rPr>
                <w:rFonts w:hAnsi="標楷體"/>
                <w:color w:val="000000" w:themeColor="text1"/>
                <w:kern w:val="0"/>
                <w:sz w:val="26"/>
                <w:szCs w:val="26"/>
              </w:rPr>
              <w:t>單位：人</w:t>
            </w:r>
            <w:proofErr w:type="gramStart"/>
            <w:r w:rsidRPr="00D3477E">
              <w:rPr>
                <w:rFonts w:hAnsi="標楷體"/>
                <w:color w:val="000000" w:themeColor="text1"/>
                <w:kern w:val="0"/>
                <w:sz w:val="26"/>
                <w:szCs w:val="26"/>
              </w:rPr>
              <w:t>）</w:t>
            </w:r>
            <w:proofErr w:type="gramEnd"/>
          </w:p>
        </w:tc>
      </w:tr>
      <w:tr w:rsidR="00BB7821" w:rsidRPr="00D3477E" w:rsidTr="001E1292">
        <w:trPr>
          <w:trHeight w:val="454"/>
          <w:jc w:val="center"/>
        </w:trPr>
        <w:tc>
          <w:tcPr>
            <w:tcW w:w="978" w:type="dxa"/>
            <w:tcBorders>
              <w:top w:val="single" w:sz="12" w:space="0" w:color="auto"/>
              <w:bottom w:val="single" w:sz="12" w:space="0" w:color="auto"/>
            </w:tcBorders>
            <w:shd w:val="clear" w:color="auto" w:fill="D9D9D9" w:themeFill="background1" w:themeFillShade="D9"/>
            <w:noWrap/>
            <w:vAlign w:val="center"/>
          </w:tcPr>
          <w:p w:rsidR="00BB7821" w:rsidRPr="00D3477E" w:rsidRDefault="00BB7821" w:rsidP="001E1292">
            <w:pPr>
              <w:widowControl/>
              <w:spacing w:line="276" w:lineRule="auto"/>
              <w:jc w:val="center"/>
              <w:rPr>
                <w:b/>
                <w:color w:val="000000" w:themeColor="text1"/>
                <w:kern w:val="0"/>
              </w:rPr>
            </w:pPr>
            <w:r w:rsidRPr="00D3477E">
              <w:rPr>
                <w:rFonts w:hAnsi="標楷體"/>
                <w:b/>
                <w:color w:val="000000" w:themeColor="text1"/>
                <w:kern w:val="0"/>
              </w:rPr>
              <w:t>年度</w:t>
            </w:r>
          </w:p>
        </w:tc>
        <w:tc>
          <w:tcPr>
            <w:tcW w:w="2079" w:type="dxa"/>
            <w:tcBorders>
              <w:top w:val="single" w:sz="12" w:space="0" w:color="auto"/>
              <w:bottom w:val="single" w:sz="12" w:space="0" w:color="auto"/>
            </w:tcBorders>
            <w:shd w:val="clear" w:color="auto" w:fill="D9D9D9" w:themeFill="background1" w:themeFillShade="D9"/>
            <w:noWrap/>
            <w:vAlign w:val="center"/>
          </w:tcPr>
          <w:p w:rsidR="00BB7821" w:rsidRPr="00D3477E" w:rsidRDefault="00BB7821" w:rsidP="001E1292">
            <w:pPr>
              <w:widowControl/>
              <w:spacing w:line="276" w:lineRule="auto"/>
              <w:jc w:val="center"/>
              <w:rPr>
                <w:b/>
                <w:color w:val="000000" w:themeColor="text1"/>
                <w:kern w:val="0"/>
              </w:rPr>
            </w:pPr>
            <w:r w:rsidRPr="00D3477E">
              <w:rPr>
                <w:rFonts w:hAnsi="標楷體"/>
                <w:b/>
                <w:color w:val="000000" w:themeColor="text1"/>
                <w:kern w:val="0"/>
              </w:rPr>
              <w:t>國內總失業人數</w:t>
            </w:r>
          </w:p>
        </w:tc>
        <w:tc>
          <w:tcPr>
            <w:tcW w:w="2080" w:type="dxa"/>
            <w:tcBorders>
              <w:top w:val="single" w:sz="12" w:space="0" w:color="auto"/>
              <w:bottom w:val="single" w:sz="12" w:space="0" w:color="auto"/>
            </w:tcBorders>
            <w:shd w:val="clear" w:color="auto" w:fill="D9D9D9" w:themeFill="background1" w:themeFillShade="D9"/>
            <w:noWrap/>
            <w:vAlign w:val="center"/>
          </w:tcPr>
          <w:p w:rsidR="00BB7821" w:rsidRPr="00D3477E" w:rsidRDefault="00BB7821" w:rsidP="001E1292">
            <w:pPr>
              <w:widowControl/>
              <w:spacing w:line="276" w:lineRule="auto"/>
              <w:jc w:val="center"/>
              <w:rPr>
                <w:b/>
                <w:color w:val="000000" w:themeColor="text1"/>
                <w:kern w:val="0"/>
              </w:rPr>
            </w:pPr>
            <w:r w:rsidRPr="00D3477E">
              <w:rPr>
                <w:rFonts w:hAnsi="標楷體"/>
                <w:b/>
                <w:color w:val="000000" w:themeColor="text1"/>
                <w:kern w:val="0"/>
              </w:rPr>
              <w:t>製造業失業人數</w:t>
            </w:r>
          </w:p>
        </w:tc>
        <w:tc>
          <w:tcPr>
            <w:tcW w:w="3284" w:type="dxa"/>
            <w:tcBorders>
              <w:top w:val="single" w:sz="12" w:space="0" w:color="auto"/>
              <w:bottom w:val="single" w:sz="12" w:space="0" w:color="auto"/>
            </w:tcBorders>
            <w:shd w:val="clear" w:color="auto" w:fill="D9D9D9" w:themeFill="background1" w:themeFillShade="D9"/>
            <w:noWrap/>
            <w:vAlign w:val="center"/>
          </w:tcPr>
          <w:p w:rsidR="00BB7821" w:rsidRPr="00D3477E" w:rsidRDefault="00BB7821" w:rsidP="001E1292">
            <w:pPr>
              <w:widowControl/>
              <w:spacing w:line="276" w:lineRule="auto"/>
              <w:jc w:val="center"/>
              <w:rPr>
                <w:b/>
                <w:color w:val="000000" w:themeColor="text1"/>
                <w:kern w:val="0"/>
              </w:rPr>
            </w:pPr>
            <w:r w:rsidRPr="00D3477E">
              <w:rPr>
                <w:rFonts w:hAnsi="標楷體"/>
                <w:b/>
                <w:color w:val="000000" w:themeColor="text1"/>
                <w:kern w:val="0"/>
              </w:rPr>
              <w:t>製造業</w:t>
            </w:r>
            <w:proofErr w:type="gramStart"/>
            <w:r w:rsidRPr="00D3477E">
              <w:rPr>
                <w:rFonts w:hAnsi="標楷體"/>
                <w:b/>
                <w:color w:val="000000" w:themeColor="text1"/>
                <w:kern w:val="0"/>
              </w:rPr>
              <w:t>佔</w:t>
            </w:r>
            <w:proofErr w:type="gramEnd"/>
            <w:r w:rsidRPr="00D3477E">
              <w:rPr>
                <w:rFonts w:hAnsi="標楷體"/>
                <w:b/>
                <w:color w:val="000000" w:themeColor="text1"/>
                <w:kern w:val="0"/>
              </w:rPr>
              <w:t>總失業人數比重</w:t>
            </w:r>
          </w:p>
        </w:tc>
      </w:tr>
      <w:tr w:rsidR="00BB7821" w:rsidRPr="00D3477E" w:rsidTr="001E1292">
        <w:trPr>
          <w:trHeight w:val="340"/>
          <w:jc w:val="center"/>
        </w:trPr>
        <w:tc>
          <w:tcPr>
            <w:tcW w:w="978" w:type="dxa"/>
            <w:tcBorders>
              <w:top w:val="single" w:sz="12" w:space="0" w:color="auto"/>
            </w:tcBorders>
            <w:shd w:val="clear" w:color="auto" w:fill="auto"/>
            <w:noWrap/>
            <w:vAlign w:val="center"/>
          </w:tcPr>
          <w:p w:rsidR="00BB7821" w:rsidRPr="00D3477E" w:rsidRDefault="00BB7821" w:rsidP="001E1292">
            <w:pPr>
              <w:widowControl/>
              <w:jc w:val="center"/>
              <w:rPr>
                <w:b/>
                <w:color w:val="000000" w:themeColor="text1"/>
                <w:kern w:val="0"/>
              </w:rPr>
            </w:pPr>
            <w:r w:rsidRPr="00D3477E">
              <w:rPr>
                <w:b/>
                <w:color w:val="000000" w:themeColor="text1"/>
                <w:kern w:val="0"/>
              </w:rPr>
              <w:t>2009</w:t>
            </w:r>
          </w:p>
        </w:tc>
        <w:tc>
          <w:tcPr>
            <w:tcW w:w="2079" w:type="dxa"/>
            <w:tcBorders>
              <w:top w:val="single" w:sz="12" w:space="0" w:color="auto"/>
            </w:tcBorders>
            <w:shd w:val="clear" w:color="auto" w:fill="auto"/>
            <w:noWrap/>
            <w:vAlign w:val="center"/>
          </w:tcPr>
          <w:p w:rsidR="00BB7821" w:rsidRPr="00D3477E" w:rsidRDefault="00BB7821" w:rsidP="001E1292">
            <w:pPr>
              <w:widowControl/>
              <w:jc w:val="center"/>
              <w:rPr>
                <w:color w:val="000000" w:themeColor="text1"/>
                <w:kern w:val="0"/>
              </w:rPr>
            </w:pPr>
            <w:r w:rsidRPr="00D3477E">
              <w:rPr>
                <w:color w:val="000000" w:themeColor="text1"/>
                <w:kern w:val="0"/>
              </w:rPr>
              <w:t>639,000</w:t>
            </w:r>
          </w:p>
        </w:tc>
        <w:tc>
          <w:tcPr>
            <w:tcW w:w="2080" w:type="dxa"/>
            <w:tcBorders>
              <w:top w:val="single" w:sz="12" w:space="0" w:color="auto"/>
            </w:tcBorders>
            <w:shd w:val="clear" w:color="auto" w:fill="auto"/>
            <w:noWrap/>
            <w:vAlign w:val="center"/>
          </w:tcPr>
          <w:p w:rsidR="00BB7821" w:rsidRPr="00D3477E" w:rsidRDefault="00BB7821" w:rsidP="001E1292">
            <w:pPr>
              <w:widowControl/>
              <w:jc w:val="center"/>
              <w:rPr>
                <w:color w:val="000000" w:themeColor="text1"/>
                <w:kern w:val="0"/>
              </w:rPr>
            </w:pPr>
            <w:r w:rsidRPr="00D3477E">
              <w:rPr>
                <w:color w:val="000000" w:themeColor="text1"/>
                <w:kern w:val="0"/>
              </w:rPr>
              <w:t>171,019</w:t>
            </w:r>
          </w:p>
        </w:tc>
        <w:tc>
          <w:tcPr>
            <w:tcW w:w="3284" w:type="dxa"/>
            <w:tcBorders>
              <w:top w:val="single" w:sz="12" w:space="0" w:color="auto"/>
            </w:tcBorders>
            <w:shd w:val="clear" w:color="auto" w:fill="auto"/>
            <w:noWrap/>
            <w:vAlign w:val="center"/>
          </w:tcPr>
          <w:p w:rsidR="00BB7821" w:rsidRPr="00D3477E" w:rsidRDefault="00BB7821" w:rsidP="001E1292">
            <w:pPr>
              <w:widowControl/>
              <w:jc w:val="center"/>
              <w:rPr>
                <w:color w:val="000000" w:themeColor="text1"/>
                <w:kern w:val="0"/>
              </w:rPr>
            </w:pPr>
            <w:r w:rsidRPr="00D3477E">
              <w:rPr>
                <w:color w:val="000000" w:themeColor="text1"/>
                <w:kern w:val="0"/>
              </w:rPr>
              <w:t>26.76%</w:t>
            </w:r>
          </w:p>
        </w:tc>
      </w:tr>
      <w:tr w:rsidR="00BB7821" w:rsidRPr="00D3477E" w:rsidTr="001E1292">
        <w:trPr>
          <w:trHeight w:val="340"/>
          <w:jc w:val="center"/>
        </w:trPr>
        <w:tc>
          <w:tcPr>
            <w:tcW w:w="978" w:type="dxa"/>
            <w:tcBorders>
              <w:top w:val="nil"/>
            </w:tcBorders>
            <w:shd w:val="clear" w:color="auto" w:fill="99FFCC"/>
            <w:noWrap/>
            <w:vAlign w:val="center"/>
          </w:tcPr>
          <w:p w:rsidR="00BB7821" w:rsidRPr="00D3477E" w:rsidRDefault="00BB7821" w:rsidP="001E1292">
            <w:pPr>
              <w:widowControl/>
              <w:jc w:val="center"/>
              <w:rPr>
                <w:b/>
                <w:color w:val="000000" w:themeColor="text1"/>
                <w:kern w:val="0"/>
              </w:rPr>
            </w:pPr>
            <w:r w:rsidRPr="00D3477E">
              <w:rPr>
                <w:b/>
                <w:color w:val="000000" w:themeColor="text1"/>
                <w:kern w:val="0"/>
              </w:rPr>
              <w:t>2010</w:t>
            </w:r>
          </w:p>
        </w:tc>
        <w:tc>
          <w:tcPr>
            <w:tcW w:w="2079" w:type="dxa"/>
            <w:tcBorders>
              <w:top w:val="nil"/>
            </w:tcBorders>
            <w:shd w:val="clear" w:color="auto" w:fill="99FFCC"/>
            <w:noWrap/>
            <w:vAlign w:val="center"/>
          </w:tcPr>
          <w:p w:rsidR="00BB7821" w:rsidRPr="00D3477E" w:rsidRDefault="00BB7821" w:rsidP="001E1292">
            <w:pPr>
              <w:widowControl/>
              <w:jc w:val="center"/>
              <w:rPr>
                <w:color w:val="000000" w:themeColor="text1"/>
                <w:kern w:val="0"/>
              </w:rPr>
            </w:pPr>
            <w:r w:rsidRPr="00D3477E">
              <w:rPr>
                <w:color w:val="000000" w:themeColor="text1"/>
                <w:kern w:val="0"/>
              </w:rPr>
              <w:t>577,000</w:t>
            </w:r>
          </w:p>
        </w:tc>
        <w:tc>
          <w:tcPr>
            <w:tcW w:w="2080" w:type="dxa"/>
            <w:tcBorders>
              <w:top w:val="nil"/>
            </w:tcBorders>
            <w:shd w:val="clear" w:color="auto" w:fill="99FFCC"/>
            <w:noWrap/>
            <w:vAlign w:val="center"/>
          </w:tcPr>
          <w:p w:rsidR="00BB7821" w:rsidRPr="00D3477E" w:rsidRDefault="00BB7821" w:rsidP="001E1292">
            <w:pPr>
              <w:widowControl/>
              <w:jc w:val="center"/>
              <w:rPr>
                <w:color w:val="000000" w:themeColor="text1"/>
                <w:kern w:val="0"/>
              </w:rPr>
            </w:pPr>
            <w:r w:rsidRPr="00D3477E">
              <w:rPr>
                <w:color w:val="000000" w:themeColor="text1"/>
                <w:kern w:val="0"/>
              </w:rPr>
              <w:t>135,800</w:t>
            </w:r>
          </w:p>
        </w:tc>
        <w:tc>
          <w:tcPr>
            <w:tcW w:w="3284" w:type="dxa"/>
            <w:tcBorders>
              <w:top w:val="nil"/>
            </w:tcBorders>
            <w:shd w:val="clear" w:color="auto" w:fill="99FFCC"/>
            <w:noWrap/>
            <w:vAlign w:val="center"/>
          </w:tcPr>
          <w:p w:rsidR="00BB7821" w:rsidRPr="00D3477E" w:rsidRDefault="00BB7821" w:rsidP="001E1292">
            <w:pPr>
              <w:widowControl/>
              <w:jc w:val="center"/>
              <w:rPr>
                <w:color w:val="000000" w:themeColor="text1"/>
                <w:kern w:val="0"/>
              </w:rPr>
            </w:pPr>
            <w:r w:rsidRPr="00D3477E">
              <w:rPr>
                <w:color w:val="000000" w:themeColor="text1"/>
                <w:kern w:val="0"/>
              </w:rPr>
              <w:t>23.53%</w:t>
            </w:r>
          </w:p>
        </w:tc>
      </w:tr>
      <w:tr w:rsidR="00BB7821" w:rsidRPr="00D3477E" w:rsidTr="001E1292">
        <w:trPr>
          <w:trHeight w:val="340"/>
          <w:jc w:val="center"/>
        </w:trPr>
        <w:tc>
          <w:tcPr>
            <w:tcW w:w="978" w:type="dxa"/>
            <w:tcBorders>
              <w:top w:val="nil"/>
              <w:bottom w:val="single" w:sz="4" w:space="0" w:color="auto"/>
            </w:tcBorders>
            <w:shd w:val="clear" w:color="auto" w:fill="auto"/>
            <w:noWrap/>
            <w:vAlign w:val="center"/>
          </w:tcPr>
          <w:p w:rsidR="00BB7821" w:rsidRPr="00D3477E" w:rsidRDefault="00BB7821" w:rsidP="001E1292">
            <w:pPr>
              <w:widowControl/>
              <w:jc w:val="center"/>
              <w:rPr>
                <w:b/>
                <w:color w:val="000000" w:themeColor="text1"/>
                <w:kern w:val="0"/>
              </w:rPr>
            </w:pPr>
            <w:r w:rsidRPr="00D3477E">
              <w:rPr>
                <w:b/>
                <w:color w:val="000000" w:themeColor="text1"/>
                <w:kern w:val="0"/>
              </w:rPr>
              <w:t>2011</w:t>
            </w:r>
          </w:p>
        </w:tc>
        <w:tc>
          <w:tcPr>
            <w:tcW w:w="2079" w:type="dxa"/>
            <w:tcBorders>
              <w:top w:val="nil"/>
              <w:bottom w:val="single" w:sz="4" w:space="0" w:color="auto"/>
            </w:tcBorders>
            <w:shd w:val="clear" w:color="auto" w:fill="auto"/>
            <w:noWrap/>
            <w:vAlign w:val="center"/>
          </w:tcPr>
          <w:p w:rsidR="00BB7821" w:rsidRPr="00D3477E" w:rsidRDefault="00BB7821" w:rsidP="001E1292">
            <w:pPr>
              <w:widowControl/>
              <w:jc w:val="center"/>
              <w:rPr>
                <w:color w:val="000000" w:themeColor="text1"/>
                <w:kern w:val="0"/>
              </w:rPr>
            </w:pPr>
            <w:r w:rsidRPr="00D3477E">
              <w:rPr>
                <w:color w:val="000000" w:themeColor="text1"/>
                <w:kern w:val="0"/>
              </w:rPr>
              <w:t>491,000</w:t>
            </w:r>
          </w:p>
        </w:tc>
        <w:tc>
          <w:tcPr>
            <w:tcW w:w="2080" w:type="dxa"/>
            <w:tcBorders>
              <w:top w:val="nil"/>
              <w:bottom w:val="single" w:sz="4" w:space="0" w:color="auto"/>
            </w:tcBorders>
            <w:shd w:val="clear" w:color="auto" w:fill="auto"/>
            <w:noWrap/>
            <w:vAlign w:val="center"/>
          </w:tcPr>
          <w:p w:rsidR="00BB7821" w:rsidRPr="00D3477E" w:rsidRDefault="00BB7821" w:rsidP="001E1292">
            <w:pPr>
              <w:widowControl/>
              <w:jc w:val="center"/>
              <w:rPr>
                <w:color w:val="000000" w:themeColor="text1"/>
                <w:kern w:val="0"/>
              </w:rPr>
            </w:pPr>
            <w:r w:rsidRPr="00D3477E">
              <w:rPr>
                <w:color w:val="000000" w:themeColor="text1"/>
                <w:kern w:val="0"/>
              </w:rPr>
              <w:t>107,577</w:t>
            </w:r>
          </w:p>
        </w:tc>
        <w:tc>
          <w:tcPr>
            <w:tcW w:w="3284" w:type="dxa"/>
            <w:tcBorders>
              <w:top w:val="nil"/>
              <w:bottom w:val="single" w:sz="4" w:space="0" w:color="auto"/>
            </w:tcBorders>
            <w:shd w:val="clear" w:color="auto" w:fill="auto"/>
            <w:noWrap/>
            <w:vAlign w:val="center"/>
          </w:tcPr>
          <w:p w:rsidR="00BB7821" w:rsidRPr="00D3477E" w:rsidRDefault="00BB7821" w:rsidP="001E1292">
            <w:pPr>
              <w:widowControl/>
              <w:jc w:val="center"/>
              <w:rPr>
                <w:color w:val="000000" w:themeColor="text1"/>
                <w:kern w:val="0"/>
              </w:rPr>
            </w:pPr>
            <w:r w:rsidRPr="00D3477E">
              <w:rPr>
                <w:color w:val="000000" w:themeColor="text1"/>
                <w:kern w:val="0"/>
              </w:rPr>
              <w:t>21.91%</w:t>
            </w:r>
          </w:p>
        </w:tc>
      </w:tr>
    </w:tbl>
    <w:p w:rsidR="00BB7821" w:rsidRPr="00D3477E" w:rsidRDefault="00BB7821" w:rsidP="00BB7821">
      <w:pPr>
        <w:spacing w:line="276" w:lineRule="auto"/>
        <w:jc w:val="center"/>
        <w:rPr>
          <w:color w:val="000000" w:themeColor="text1"/>
          <w:sz w:val="26"/>
          <w:szCs w:val="26"/>
        </w:rPr>
      </w:pPr>
      <w:r w:rsidRPr="00D3477E">
        <w:rPr>
          <w:rFonts w:hAnsi="標楷體"/>
          <w:color w:val="000000" w:themeColor="text1"/>
          <w:sz w:val="26"/>
          <w:szCs w:val="26"/>
        </w:rPr>
        <w:t>資料來源：</w:t>
      </w:r>
      <w:r>
        <w:rPr>
          <w:rFonts w:hint="eastAsia"/>
          <w:color w:val="000000" w:themeColor="text1"/>
          <w:sz w:val="26"/>
          <w:szCs w:val="26"/>
        </w:rPr>
        <w:t>（</w:t>
      </w:r>
      <w:r w:rsidRPr="00D3477E">
        <w:rPr>
          <w:rFonts w:hAnsi="標楷體"/>
          <w:color w:val="000000" w:themeColor="text1"/>
          <w:sz w:val="26"/>
          <w:szCs w:val="26"/>
        </w:rPr>
        <w:t>行政院主計處年報，</w:t>
      </w:r>
      <w:r w:rsidRPr="00D3477E">
        <w:rPr>
          <w:color w:val="000000" w:themeColor="text1"/>
          <w:sz w:val="26"/>
          <w:szCs w:val="26"/>
        </w:rPr>
        <w:t>2009</w:t>
      </w:r>
      <w:r w:rsidRPr="00D3477E">
        <w:rPr>
          <w:rFonts w:hAnsi="標楷體"/>
          <w:color w:val="000000" w:themeColor="text1"/>
          <w:sz w:val="26"/>
          <w:szCs w:val="26"/>
        </w:rPr>
        <w:t>、</w:t>
      </w:r>
      <w:r w:rsidRPr="00D3477E">
        <w:rPr>
          <w:color w:val="000000" w:themeColor="text1"/>
          <w:sz w:val="26"/>
          <w:szCs w:val="26"/>
        </w:rPr>
        <w:t>2010</w:t>
      </w:r>
      <w:r w:rsidRPr="00D3477E">
        <w:rPr>
          <w:rFonts w:hAnsi="標楷體"/>
          <w:color w:val="000000" w:themeColor="text1"/>
          <w:sz w:val="26"/>
          <w:szCs w:val="26"/>
        </w:rPr>
        <w:t>、</w:t>
      </w:r>
      <w:r w:rsidRPr="00D3477E">
        <w:rPr>
          <w:color w:val="000000" w:themeColor="text1"/>
          <w:sz w:val="26"/>
          <w:szCs w:val="26"/>
        </w:rPr>
        <w:t>2011</w:t>
      </w:r>
      <w:r>
        <w:rPr>
          <w:rFonts w:hint="eastAsia"/>
          <w:color w:val="000000" w:themeColor="text1"/>
          <w:sz w:val="26"/>
          <w:szCs w:val="26"/>
        </w:rPr>
        <w:t>）</w:t>
      </w:r>
    </w:p>
    <w:p w:rsidR="00BB7821" w:rsidRPr="00D3477E" w:rsidRDefault="00BB7821" w:rsidP="00BB7821">
      <w:pPr>
        <w:snapToGrid w:val="0"/>
        <w:spacing w:beforeLines="50" w:line="360" w:lineRule="auto"/>
        <w:ind w:firstLineChars="200" w:firstLine="520"/>
        <w:jc w:val="both"/>
        <w:rPr>
          <w:color w:val="000000" w:themeColor="text1"/>
          <w:sz w:val="26"/>
          <w:szCs w:val="26"/>
        </w:rPr>
      </w:pPr>
      <w:r w:rsidRPr="00D3477E">
        <w:rPr>
          <w:rFonts w:hAnsi="標楷體"/>
          <w:color w:val="000000" w:themeColor="text1"/>
          <w:sz w:val="26"/>
          <w:szCs w:val="26"/>
        </w:rPr>
        <w:t>經濟部部長</w:t>
      </w:r>
      <w:r w:rsidRPr="00D3477E">
        <w:rPr>
          <w:color w:val="000000" w:themeColor="text1"/>
          <w:sz w:val="26"/>
          <w:szCs w:val="26"/>
        </w:rPr>
        <w:t xml:space="preserve"> </w:t>
      </w:r>
      <w:r w:rsidRPr="00D3477E">
        <w:rPr>
          <w:rFonts w:hAnsi="標楷體"/>
          <w:color w:val="000000" w:themeColor="text1"/>
          <w:sz w:val="26"/>
          <w:szCs w:val="26"/>
        </w:rPr>
        <w:t>施顏祥先生又提到，人才為產業的根本；微軟總裁比爾蓋茲（</w:t>
      </w:r>
      <w:r w:rsidRPr="00D3477E">
        <w:rPr>
          <w:color w:val="000000" w:themeColor="text1"/>
          <w:sz w:val="26"/>
          <w:szCs w:val="26"/>
        </w:rPr>
        <w:t>Bill Gates</w:t>
      </w:r>
      <w:r w:rsidRPr="00D3477E">
        <w:rPr>
          <w:rFonts w:hAnsi="標楷體"/>
          <w:color w:val="000000" w:themeColor="text1"/>
          <w:sz w:val="26"/>
          <w:szCs w:val="26"/>
        </w:rPr>
        <w:t>）</w:t>
      </w:r>
      <w:proofErr w:type="gramStart"/>
      <w:r w:rsidRPr="00D3477E">
        <w:rPr>
          <w:rFonts w:hAnsi="標楷體"/>
          <w:color w:val="000000" w:themeColor="text1"/>
          <w:sz w:val="26"/>
          <w:szCs w:val="26"/>
        </w:rPr>
        <w:t>也曾說過</w:t>
      </w:r>
      <w:proofErr w:type="gramEnd"/>
      <w:r w:rsidRPr="00D3477E">
        <w:rPr>
          <w:rFonts w:hAnsi="標楷體"/>
          <w:color w:val="000000" w:themeColor="text1"/>
          <w:sz w:val="26"/>
          <w:szCs w:val="26"/>
        </w:rPr>
        <w:t>：「若失去最優秀的二十位人才，微軟就不再是個重要的公司」。公司唯有得到適合的人才，才能幫助組織發揮競爭優勢，而對於人才來說，也要找到合適的公司，才能讓他有發揮的舞台。台灣半導體產業的規模與競爭力已是世界級，產業本身提供世界級的條件來吸引一流人才，讓人才持續留在組織內，為企業創造更高的附加價值及提升競爭力，才能促使這寶貴的人力資產發揮其最大效能。</w:t>
      </w:r>
    </w:p>
    <w:p w:rsidR="00BB7821" w:rsidRPr="00D3477E" w:rsidRDefault="00BB7821" w:rsidP="00BB7821">
      <w:pPr>
        <w:snapToGrid w:val="0"/>
        <w:spacing w:beforeLines="50" w:line="360" w:lineRule="auto"/>
        <w:jc w:val="center"/>
        <w:rPr>
          <w:b/>
          <w:color w:val="000000" w:themeColor="text1"/>
          <w:sz w:val="32"/>
          <w:szCs w:val="32"/>
        </w:rPr>
      </w:pPr>
      <w:r w:rsidRPr="00D3477E">
        <w:rPr>
          <w:rFonts w:hAnsi="標楷體"/>
          <w:b/>
          <w:color w:val="000000" w:themeColor="text1"/>
          <w:sz w:val="32"/>
          <w:szCs w:val="32"/>
        </w:rPr>
        <w:lastRenderedPageBreak/>
        <w:t>第二節</w:t>
      </w:r>
      <w:r w:rsidRPr="00D3477E">
        <w:rPr>
          <w:b/>
          <w:color w:val="000000" w:themeColor="text1"/>
          <w:sz w:val="32"/>
          <w:szCs w:val="32"/>
        </w:rPr>
        <w:t xml:space="preserve"> </w:t>
      </w:r>
      <w:r w:rsidRPr="00D3477E">
        <w:rPr>
          <w:rFonts w:hAnsi="標楷體"/>
          <w:b/>
          <w:color w:val="000000" w:themeColor="text1"/>
          <w:sz w:val="32"/>
          <w:szCs w:val="32"/>
        </w:rPr>
        <w:t>研究動機</w:t>
      </w:r>
    </w:p>
    <w:p w:rsidR="00BB7821" w:rsidRPr="00D3477E" w:rsidRDefault="00BB7821" w:rsidP="00BB7821">
      <w:pPr>
        <w:snapToGrid w:val="0"/>
        <w:spacing w:beforeLines="50" w:line="360" w:lineRule="auto"/>
        <w:ind w:firstLineChars="200" w:firstLine="520"/>
        <w:jc w:val="both"/>
        <w:rPr>
          <w:color w:val="000000" w:themeColor="text1"/>
          <w:sz w:val="26"/>
          <w:szCs w:val="26"/>
        </w:rPr>
      </w:pPr>
      <w:r w:rsidRPr="00D3477E">
        <w:rPr>
          <w:rFonts w:hAnsi="標楷體"/>
          <w:color w:val="000000" w:themeColor="text1"/>
          <w:sz w:val="26"/>
          <w:szCs w:val="26"/>
        </w:rPr>
        <w:t>造成員工高流動率現象原因有很多，在許多研究中都提到工作滿意度對員工離職率有相當程度的影響。盧益祥（</w:t>
      </w:r>
      <w:r w:rsidRPr="00D3477E">
        <w:rPr>
          <w:color w:val="000000" w:themeColor="text1"/>
          <w:sz w:val="26"/>
          <w:szCs w:val="26"/>
        </w:rPr>
        <w:t>2008</w:t>
      </w:r>
      <w:r w:rsidRPr="00D3477E">
        <w:rPr>
          <w:rFonts w:hAnsi="標楷體"/>
          <w:color w:val="000000" w:themeColor="text1"/>
          <w:sz w:val="26"/>
          <w:szCs w:val="26"/>
        </w:rPr>
        <w:t>）也指出：降低員工流動率，必須提高工作滿意度。由此可知，工作滿意度對組織而言，可視為內部警訊指標之一，組織應多留心員工對其工作的滿意度。而影響工作滿意度變項</w:t>
      </w:r>
      <w:proofErr w:type="gramStart"/>
      <w:r w:rsidRPr="00D3477E">
        <w:rPr>
          <w:rFonts w:hAnsi="標楷體"/>
          <w:color w:val="000000" w:themeColor="text1"/>
          <w:sz w:val="26"/>
          <w:szCs w:val="26"/>
        </w:rPr>
        <w:t>眾多，</w:t>
      </w:r>
      <w:proofErr w:type="gramEnd"/>
      <w:r w:rsidRPr="00D3477E">
        <w:rPr>
          <w:rFonts w:hAnsi="標楷體"/>
          <w:color w:val="000000" w:themeColor="text1"/>
          <w:sz w:val="26"/>
          <w:szCs w:val="26"/>
        </w:rPr>
        <w:t>諸如環境變項有：組織氣候、工作環境、工作壓力、組織公平、組織認同，或個人變項如：年齡、性別、價值觀等。</w:t>
      </w:r>
    </w:p>
    <w:p w:rsidR="00BB7821" w:rsidRPr="00D3477E" w:rsidRDefault="00BB7821" w:rsidP="00BB7821">
      <w:pPr>
        <w:snapToGrid w:val="0"/>
        <w:spacing w:beforeLines="50" w:line="360" w:lineRule="auto"/>
        <w:ind w:firstLineChars="200" w:firstLine="520"/>
        <w:jc w:val="both"/>
        <w:rPr>
          <w:color w:val="000000" w:themeColor="text1"/>
          <w:sz w:val="26"/>
          <w:szCs w:val="26"/>
        </w:rPr>
      </w:pPr>
      <w:r w:rsidRPr="00D3477E">
        <w:rPr>
          <w:rFonts w:hAnsi="標楷體"/>
          <w:color w:val="000000" w:themeColor="text1"/>
          <w:sz w:val="26"/>
          <w:szCs w:val="26"/>
        </w:rPr>
        <w:t>半導體生產線是一個複雜的生產作業系統，系統上的每位成員</w:t>
      </w:r>
      <w:proofErr w:type="gramStart"/>
      <w:r w:rsidRPr="00D3477E">
        <w:rPr>
          <w:rFonts w:hAnsi="標楷體"/>
          <w:color w:val="000000" w:themeColor="text1"/>
          <w:sz w:val="26"/>
          <w:szCs w:val="26"/>
        </w:rPr>
        <w:t>具有著</w:t>
      </w:r>
      <w:proofErr w:type="gramEnd"/>
      <w:r w:rsidRPr="00D3477E">
        <w:rPr>
          <w:rFonts w:hAnsi="標楷體"/>
          <w:color w:val="000000" w:themeColor="text1"/>
          <w:sz w:val="26"/>
          <w:szCs w:val="26"/>
        </w:rPr>
        <w:t>強烈的連結，每項工作任務都是環環相扣，而個人的工作是否能順利進行，也會受到同事的影響。所以當成員產生組織認同，員工會對組織產生正面態度、不計較個人得失，工作</w:t>
      </w:r>
      <w:proofErr w:type="gramStart"/>
      <w:r w:rsidRPr="00D3477E">
        <w:rPr>
          <w:rFonts w:hAnsi="標楷體"/>
          <w:color w:val="000000" w:themeColor="text1"/>
          <w:sz w:val="26"/>
          <w:szCs w:val="26"/>
        </w:rPr>
        <w:t>伙伴間會互相</w:t>
      </w:r>
      <w:proofErr w:type="gramEnd"/>
      <w:r w:rsidRPr="00D3477E">
        <w:rPr>
          <w:rFonts w:hAnsi="標楷體"/>
          <w:color w:val="000000" w:themeColor="text1"/>
          <w:sz w:val="26"/>
          <w:szCs w:val="26"/>
        </w:rPr>
        <w:t>協助產生凝聚力達成產量，提升工作滿意度。許靜雄（</w:t>
      </w:r>
      <w:r w:rsidRPr="00D3477E">
        <w:rPr>
          <w:color w:val="000000" w:themeColor="text1"/>
          <w:sz w:val="26"/>
          <w:szCs w:val="26"/>
        </w:rPr>
        <w:t>2008</w:t>
      </w:r>
      <w:r w:rsidRPr="00D3477E">
        <w:rPr>
          <w:rFonts w:hAnsi="標楷體"/>
          <w:color w:val="000000" w:themeColor="text1"/>
          <w:sz w:val="26"/>
          <w:szCs w:val="26"/>
        </w:rPr>
        <w:t>）指出：成員產生情感聯繫加深組織認同，進而提升工作滿意度。因此，針對日月光半導體正職生產助理員的組織認同對工作滿意度是否有所影響，作為本研究動機之</w:t>
      </w:r>
      <w:proofErr w:type="gramStart"/>
      <w:r w:rsidRPr="00D3477E">
        <w:rPr>
          <w:rFonts w:hAnsi="標楷體"/>
          <w:color w:val="000000" w:themeColor="text1"/>
          <w:sz w:val="26"/>
          <w:szCs w:val="26"/>
        </w:rPr>
        <w:t>一</w:t>
      </w:r>
      <w:proofErr w:type="gramEnd"/>
      <w:r w:rsidRPr="00D3477E">
        <w:rPr>
          <w:rFonts w:hAnsi="標楷體"/>
          <w:color w:val="000000" w:themeColor="text1"/>
          <w:sz w:val="26"/>
          <w:szCs w:val="26"/>
        </w:rPr>
        <w:t>。</w:t>
      </w:r>
    </w:p>
    <w:p w:rsidR="00BB7821" w:rsidRPr="00D3477E" w:rsidRDefault="00BB7821" w:rsidP="00BB7821">
      <w:pPr>
        <w:snapToGrid w:val="0"/>
        <w:spacing w:beforeLines="50" w:line="360" w:lineRule="auto"/>
        <w:ind w:firstLineChars="200" w:firstLine="520"/>
        <w:jc w:val="both"/>
        <w:rPr>
          <w:color w:val="000000" w:themeColor="text1"/>
          <w:sz w:val="26"/>
          <w:szCs w:val="26"/>
        </w:rPr>
      </w:pPr>
      <w:r w:rsidRPr="00D3477E">
        <w:rPr>
          <w:rFonts w:hAnsi="標楷體"/>
          <w:color w:val="000000" w:themeColor="text1"/>
          <w:sz w:val="26"/>
          <w:szCs w:val="26"/>
        </w:rPr>
        <w:t>然而半導體產業公司，雖然訂了完善的績效考核辦法，卻往往無法產生實質客觀的考核成績。考核要確實需要由立場公正且公私分明的產線管理幹部去做評分，</w:t>
      </w:r>
      <w:proofErr w:type="gramStart"/>
      <w:r w:rsidRPr="00F77742">
        <w:rPr>
          <w:rFonts w:hAnsi="標楷體" w:hint="eastAsia"/>
          <w:color w:val="000000" w:themeColor="text1"/>
          <w:sz w:val="26"/>
          <w:szCs w:val="26"/>
        </w:rPr>
        <w:t>陞</w:t>
      </w:r>
      <w:proofErr w:type="gramEnd"/>
      <w:r w:rsidRPr="00D3477E">
        <w:rPr>
          <w:rFonts w:hAnsi="標楷體"/>
          <w:color w:val="000000" w:themeColor="text1"/>
          <w:sz w:val="26"/>
          <w:szCs w:val="26"/>
        </w:rPr>
        <w:t>遷考核是由幹部所評分，若幹部對員工有所偏見會影響考績評分進而影響到</w:t>
      </w:r>
      <w:proofErr w:type="gramStart"/>
      <w:r w:rsidRPr="00F77742">
        <w:rPr>
          <w:rFonts w:hAnsi="標楷體" w:hint="eastAsia"/>
          <w:color w:val="000000" w:themeColor="text1"/>
          <w:sz w:val="26"/>
          <w:szCs w:val="26"/>
        </w:rPr>
        <w:t>陞</w:t>
      </w:r>
      <w:proofErr w:type="gramEnd"/>
      <w:r w:rsidRPr="00D3477E">
        <w:rPr>
          <w:rFonts w:hAnsi="標楷體"/>
          <w:color w:val="000000" w:themeColor="text1"/>
          <w:sz w:val="26"/>
          <w:szCs w:val="26"/>
        </w:rPr>
        <w:t>遷，導致員工對工作滿意度呈現負面影響。所以由文獻資料發現：組織公平若失衡時，也將面臨心理失衡，若組織不進行調整，則組織成員將自行調整工作投入的程度。嚴秀茹、林育理、蔡國圳（</w:t>
      </w:r>
      <w:r w:rsidRPr="00D3477E">
        <w:rPr>
          <w:color w:val="000000" w:themeColor="text1"/>
          <w:sz w:val="26"/>
          <w:szCs w:val="26"/>
        </w:rPr>
        <w:t>2005</w:t>
      </w:r>
      <w:r w:rsidRPr="00D3477E">
        <w:rPr>
          <w:rFonts w:hAnsi="標楷體"/>
          <w:color w:val="000000" w:themeColor="text1"/>
          <w:sz w:val="26"/>
          <w:szCs w:val="26"/>
        </w:rPr>
        <w:t>）研究發現：組織公正對工作</w:t>
      </w:r>
      <w:proofErr w:type="gramStart"/>
      <w:r w:rsidRPr="00D3477E">
        <w:rPr>
          <w:rFonts w:hAnsi="標楷體"/>
          <w:color w:val="000000" w:themeColor="text1"/>
          <w:sz w:val="26"/>
          <w:szCs w:val="26"/>
        </w:rPr>
        <w:t>滿意度具顯著</w:t>
      </w:r>
      <w:proofErr w:type="gramEnd"/>
      <w:r w:rsidRPr="00D3477E">
        <w:rPr>
          <w:rFonts w:hAnsi="標楷體"/>
          <w:color w:val="000000" w:themeColor="text1"/>
          <w:sz w:val="26"/>
          <w:szCs w:val="26"/>
        </w:rPr>
        <w:t>影響；陳琦凱、張婉菁（</w:t>
      </w:r>
      <w:r w:rsidRPr="00D3477E">
        <w:rPr>
          <w:color w:val="000000" w:themeColor="text1"/>
          <w:sz w:val="26"/>
          <w:szCs w:val="26"/>
        </w:rPr>
        <w:t>2009</w:t>
      </w:r>
      <w:r w:rsidRPr="00D3477E">
        <w:rPr>
          <w:rFonts w:hAnsi="標楷體"/>
          <w:color w:val="000000" w:themeColor="text1"/>
          <w:sz w:val="26"/>
          <w:szCs w:val="26"/>
        </w:rPr>
        <w:t>）研究指出：組織公平和工作滿意度有顯著影響。由此可見，組織公平在組織中扮演重要變項，企業管理者若能夠將工作分配得當，員工才能提升工作滿意度，達到公司產量目標。因此，針對日月光半導體正職生產助理員的組織公平與否對其工作滿意度是否有所影響，作為本研究動機之二。</w:t>
      </w:r>
    </w:p>
    <w:p w:rsidR="00BB7821" w:rsidRPr="00D3477E" w:rsidRDefault="00BB7821" w:rsidP="00BB7821">
      <w:pPr>
        <w:snapToGrid w:val="0"/>
        <w:spacing w:beforeLines="50" w:line="360" w:lineRule="auto"/>
        <w:ind w:firstLineChars="200" w:firstLine="520"/>
        <w:jc w:val="both"/>
        <w:rPr>
          <w:color w:val="000000" w:themeColor="text1"/>
          <w:sz w:val="26"/>
          <w:szCs w:val="26"/>
        </w:rPr>
      </w:pPr>
      <w:r w:rsidRPr="00D3477E">
        <w:rPr>
          <w:rFonts w:hAnsi="標楷體"/>
          <w:color w:val="000000" w:themeColor="text1"/>
          <w:sz w:val="26"/>
          <w:szCs w:val="26"/>
        </w:rPr>
        <w:lastRenderedPageBreak/>
        <w:t>在生產產品時，員工遇到問題反應給組長，組長若沒有即時處理，認為是小事一樁而忽視問題，會讓員工感到被漠視；</w:t>
      </w:r>
      <w:proofErr w:type="gramStart"/>
      <w:r w:rsidRPr="00D3477E">
        <w:rPr>
          <w:rFonts w:hAnsi="標楷體"/>
          <w:color w:val="000000" w:themeColor="text1"/>
          <w:sz w:val="26"/>
          <w:szCs w:val="26"/>
        </w:rPr>
        <w:t>反之，</w:t>
      </w:r>
      <w:proofErr w:type="gramEnd"/>
      <w:r w:rsidRPr="00D3477E">
        <w:rPr>
          <w:rFonts w:hAnsi="標楷體"/>
          <w:color w:val="000000" w:themeColor="text1"/>
          <w:sz w:val="26"/>
          <w:szCs w:val="26"/>
        </w:rPr>
        <w:t>若組長能夠立即支援員工解決問題，為員工爭取權利與福利，讓員工感到被重視，方可提升工作滿意度。因此一個組織要持續成長、永續經營，就是要使員工樂意在組織內全力以赴的工作，組織也應適時給予員工鼓勵與獎勵，並尊重員工，給予必要支持與協助，這會有助於員工在工作滿意度上的提升。林瑞枝（</w:t>
      </w:r>
      <w:r w:rsidRPr="00D3477E">
        <w:rPr>
          <w:color w:val="000000" w:themeColor="text1"/>
          <w:sz w:val="26"/>
          <w:szCs w:val="26"/>
        </w:rPr>
        <w:t>2012</w:t>
      </w:r>
      <w:r w:rsidRPr="00D3477E">
        <w:rPr>
          <w:rFonts w:hAnsi="標楷體"/>
          <w:color w:val="000000" w:themeColor="text1"/>
          <w:sz w:val="26"/>
          <w:szCs w:val="26"/>
        </w:rPr>
        <w:t>）研究指出：知覺組織支持對工作滿意度有顯著影響；陳姝伶（</w:t>
      </w:r>
      <w:r w:rsidRPr="00D3477E">
        <w:rPr>
          <w:color w:val="000000" w:themeColor="text1"/>
          <w:sz w:val="26"/>
          <w:szCs w:val="26"/>
        </w:rPr>
        <w:t>2011</w:t>
      </w:r>
      <w:r w:rsidRPr="00D3477E">
        <w:rPr>
          <w:rFonts w:hAnsi="標楷體"/>
          <w:color w:val="000000" w:themeColor="text1"/>
          <w:sz w:val="26"/>
          <w:szCs w:val="26"/>
        </w:rPr>
        <w:t>）研究顯示：知覺組織支持對工作滿意度有正向影響。知覺組織支持的重要性，在於組織重視及關心員工後，知覺組織支持感的增加，並反應出對工作的熱忱，以致願意多付出心力完成組織目標。因此，針對日月光半導體正職生產助理員所感受到的知覺組織支持對工作滿意度是否有所影響，作為本研究動機之</w:t>
      </w:r>
      <w:proofErr w:type="gramStart"/>
      <w:r w:rsidRPr="00D3477E">
        <w:rPr>
          <w:rFonts w:hAnsi="標楷體"/>
          <w:color w:val="000000" w:themeColor="text1"/>
          <w:sz w:val="26"/>
          <w:szCs w:val="26"/>
        </w:rPr>
        <w:t>三</w:t>
      </w:r>
      <w:proofErr w:type="gramEnd"/>
      <w:r w:rsidRPr="00D3477E">
        <w:rPr>
          <w:rFonts w:hAnsi="標楷體"/>
          <w:color w:val="000000" w:themeColor="text1"/>
          <w:sz w:val="26"/>
          <w:szCs w:val="26"/>
        </w:rPr>
        <w:t>。</w:t>
      </w:r>
    </w:p>
    <w:p w:rsidR="00BB7821" w:rsidRPr="00D3477E" w:rsidRDefault="00BB7821" w:rsidP="00BB7821">
      <w:pPr>
        <w:snapToGrid w:val="0"/>
        <w:spacing w:beforeLines="50" w:line="360" w:lineRule="auto"/>
        <w:ind w:firstLineChars="200" w:firstLine="520"/>
        <w:jc w:val="both"/>
        <w:rPr>
          <w:color w:val="000000" w:themeColor="text1"/>
          <w:sz w:val="26"/>
          <w:szCs w:val="26"/>
        </w:rPr>
      </w:pPr>
      <w:r w:rsidRPr="00D3477E">
        <w:rPr>
          <w:rFonts w:hAnsi="標楷體"/>
          <w:color w:val="000000" w:themeColor="text1"/>
          <w:sz w:val="26"/>
          <w:szCs w:val="26"/>
        </w:rPr>
        <w:t>隨著科技技術進步，半導體零件越做越精密，需要作業員高度專注力及穩定性。日月光半導體作業員工作時間分別為：四班二輪及</w:t>
      </w:r>
      <w:proofErr w:type="gramStart"/>
      <w:r w:rsidRPr="00D3477E">
        <w:rPr>
          <w:rFonts w:hAnsi="標楷體"/>
          <w:color w:val="000000" w:themeColor="text1"/>
          <w:sz w:val="26"/>
          <w:szCs w:val="26"/>
        </w:rPr>
        <w:t>固定早</w:t>
      </w:r>
      <w:proofErr w:type="gramEnd"/>
      <w:r w:rsidRPr="00D3477E">
        <w:rPr>
          <w:rFonts w:hAnsi="標楷體"/>
          <w:color w:val="000000" w:themeColor="text1"/>
          <w:sz w:val="26"/>
          <w:szCs w:val="26"/>
        </w:rPr>
        <w:t>、中、晚八小時三班制。客戶會要求整個製程必須高效率及維持產品的高良率，相較之下導致新進員工在時間壓力之下必須用最快的進度學習及獨立作業。由此可知，在精神壓力及生理壓力之下，人員流動率相較於其他傳統產業高，一般民眾認為從事高科技產業員工，有著高報酬及其他優渥福利的印象，但往往無法承受內部工作型態的超長工作時數及龐大工作壓力，以致於對半導體工作無法勝任，所以無法達到對工作滿意。</w:t>
      </w:r>
      <w:proofErr w:type="spellStart"/>
      <w:r w:rsidRPr="00D3477E">
        <w:rPr>
          <w:color w:val="000000" w:themeColor="text1"/>
          <w:sz w:val="26"/>
          <w:szCs w:val="26"/>
        </w:rPr>
        <w:t>Parasuraman</w:t>
      </w:r>
      <w:proofErr w:type="spellEnd"/>
      <w:r w:rsidRPr="00D3477E">
        <w:rPr>
          <w:color w:val="000000" w:themeColor="text1"/>
          <w:sz w:val="26"/>
          <w:szCs w:val="26"/>
        </w:rPr>
        <w:t xml:space="preserve"> and </w:t>
      </w:r>
      <w:proofErr w:type="spellStart"/>
      <w:r w:rsidRPr="00D3477E">
        <w:rPr>
          <w:color w:val="000000" w:themeColor="text1"/>
          <w:sz w:val="26"/>
          <w:szCs w:val="26"/>
        </w:rPr>
        <w:t>Alutto</w:t>
      </w:r>
      <w:proofErr w:type="spellEnd"/>
      <w:r w:rsidRPr="00D3477E">
        <w:rPr>
          <w:rFonts w:hAnsi="標楷體"/>
          <w:color w:val="000000" w:themeColor="text1"/>
          <w:sz w:val="26"/>
          <w:szCs w:val="26"/>
        </w:rPr>
        <w:t>（</w:t>
      </w:r>
      <w:r w:rsidRPr="00D3477E">
        <w:rPr>
          <w:color w:val="000000" w:themeColor="text1"/>
          <w:sz w:val="26"/>
          <w:szCs w:val="26"/>
        </w:rPr>
        <w:t>1984</w:t>
      </w:r>
      <w:r w:rsidRPr="00D3477E">
        <w:rPr>
          <w:rFonts w:hAnsi="標楷體"/>
          <w:color w:val="000000" w:themeColor="text1"/>
          <w:sz w:val="26"/>
          <w:szCs w:val="26"/>
        </w:rPr>
        <w:t>）認為，當員工感覺到工作壓力過大時，他將會降低工作滿意度；溫雪蓉（</w:t>
      </w:r>
      <w:r w:rsidRPr="00D3477E">
        <w:rPr>
          <w:color w:val="000000" w:themeColor="text1"/>
          <w:sz w:val="26"/>
          <w:szCs w:val="26"/>
        </w:rPr>
        <w:t>2008</w:t>
      </w:r>
      <w:r w:rsidRPr="00D3477E">
        <w:rPr>
          <w:rFonts w:hAnsi="標楷體"/>
          <w:color w:val="000000" w:themeColor="text1"/>
          <w:sz w:val="26"/>
          <w:szCs w:val="26"/>
        </w:rPr>
        <w:t>）研究指出：員工的工作壓力愈大相對工作滿意度則愈低，因此針對日月光半導體正職生產助理所感受到的工作壓力對工作滿意度是否所有影響，作為本研究動機之四。</w:t>
      </w:r>
    </w:p>
    <w:p w:rsidR="00BB7821" w:rsidRPr="00D3477E" w:rsidRDefault="00BB7821" w:rsidP="00BB7821">
      <w:pPr>
        <w:snapToGrid w:val="0"/>
        <w:spacing w:beforeLines="50" w:line="360" w:lineRule="auto"/>
        <w:ind w:firstLineChars="200" w:firstLine="520"/>
        <w:jc w:val="both"/>
        <w:rPr>
          <w:color w:val="000000" w:themeColor="text1"/>
          <w:sz w:val="26"/>
          <w:szCs w:val="26"/>
        </w:rPr>
      </w:pPr>
      <w:r w:rsidRPr="00D3477E">
        <w:rPr>
          <w:rFonts w:hAnsi="標楷體"/>
          <w:color w:val="000000" w:themeColor="text1"/>
          <w:sz w:val="26"/>
          <w:szCs w:val="26"/>
        </w:rPr>
        <w:t>日月光董事長張</w:t>
      </w:r>
      <w:proofErr w:type="gramStart"/>
      <w:r w:rsidRPr="00D3477E">
        <w:rPr>
          <w:rFonts w:hAnsi="標楷體"/>
          <w:color w:val="000000" w:themeColor="text1"/>
          <w:sz w:val="26"/>
          <w:szCs w:val="26"/>
        </w:rPr>
        <w:t>虔</w:t>
      </w:r>
      <w:proofErr w:type="gramEnd"/>
      <w:r w:rsidRPr="00D3477E">
        <w:rPr>
          <w:rFonts w:hAnsi="標楷體"/>
          <w:color w:val="000000" w:themeColor="text1"/>
          <w:sz w:val="26"/>
          <w:szCs w:val="26"/>
        </w:rPr>
        <w:t>生先生接受天下雜誌（</w:t>
      </w:r>
      <w:r w:rsidRPr="00D3477E">
        <w:rPr>
          <w:color w:val="000000" w:themeColor="text1"/>
          <w:sz w:val="26"/>
          <w:szCs w:val="26"/>
        </w:rPr>
        <w:t>2007</w:t>
      </w:r>
      <w:r w:rsidRPr="00D3477E">
        <w:rPr>
          <w:rFonts w:hAnsi="標楷體"/>
          <w:color w:val="000000" w:themeColor="text1"/>
          <w:sz w:val="26"/>
          <w:szCs w:val="26"/>
        </w:rPr>
        <w:t>）的專訪，表示：「這個產業現在面臨蠻大的挑戰，要再擴大，台灣面臨的問題就是人才。現在日月光在台灣雇用了兩萬多人，全球有三萬多人，如果要高度的成長，需</w:t>
      </w:r>
      <w:r w:rsidRPr="00D3477E">
        <w:rPr>
          <w:rFonts w:hAnsi="標楷體"/>
          <w:color w:val="000000" w:themeColor="text1"/>
          <w:sz w:val="26"/>
          <w:szCs w:val="26"/>
        </w:rPr>
        <w:lastRenderedPageBreak/>
        <w:t>要更多的人才」。畢竟培養一位人才並不容易，如何留住人才更是一門學問。</w:t>
      </w:r>
    </w:p>
    <w:p w:rsidR="00BB7821" w:rsidRPr="00D3477E" w:rsidRDefault="00BB7821" w:rsidP="00BB7821">
      <w:pPr>
        <w:snapToGrid w:val="0"/>
        <w:spacing w:beforeLines="50" w:line="360" w:lineRule="auto"/>
        <w:ind w:firstLineChars="200" w:firstLine="520"/>
        <w:jc w:val="both"/>
        <w:rPr>
          <w:color w:val="000000" w:themeColor="text1"/>
          <w:sz w:val="26"/>
          <w:szCs w:val="26"/>
        </w:rPr>
      </w:pPr>
      <w:r w:rsidRPr="00D3477E">
        <w:rPr>
          <w:rFonts w:hAnsi="標楷體"/>
          <w:color w:val="000000" w:themeColor="text1"/>
          <w:sz w:val="26"/>
          <w:szCs w:val="26"/>
        </w:rPr>
        <w:t>從蒐集的文獻資料可知，國內已有多位學者利用組織認同、組織公平、工作壓力與知覺組織支持等變數研究其對工作滿意度的影響，學者們針對各行業做工作滿意度的研究，然而針對半導體產業的研究卻不多。利用臺灣博碩士論文加值系統查詢得知，以組織認同、工作滿意度查詢檢索結果共</w:t>
      </w:r>
      <w:r w:rsidRPr="00D3477E">
        <w:rPr>
          <w:color w:val="000000" w:themeColor="text1"/>
          <w:sz w:val="26"/>
          <w:szCs w:val="26"/>
        </w:rPr>
        <w:t xml:space="preserve"> 15 </w:t>
      </w:r>
      <w:r w:rsidRPr="00D3477E">
        <w:rPr>
          <w:rFonts w:hAnsi="標楷體"/>
          <w:color w:val="000000" w:themeColor="text1"/>
          <w:sz w:val="26"/>
          <w:szCs w:val="26"/>
        </w:rPr>
        <w:t>筆資料（呂博能，</w:t>
      </w:r>
      <w:r w:rsidRPr="00D3477E">
        <w:rPr>
          <w:color w:val="000000" w:themeColor="text1"/>
          <w:sz w:val="26"/>
          <w:szCs w:val="26"/>
        </w:rPr>
        <w:t>2006</w:t>
      </w:r>
      <w:r w:rsidRPr="00D3477E">
        <w:rPr>
          <w:rFonts w:hAnsi="標楷體"/>
          <w:color w:val="000000" w:themeColor="text1"/>
          <w:sz w:val="26"/>
          <w:szCs w:val="26"/>
        </w:rPr>
        <w:t>、許靜雄，</w:t>
      </w:r>
      <w:r w:rsidRPr="00D3477E">
        <w:rPr>
          <w:color w:val="000000" w:themeColor="text1"/>
          <w:sz w:val="26"/>
          <w:szCs w:val="26"/>
        </w:rPr>
        <w:t>2008</w:t>
      </w:r>
      <w:r w:rsidRPr="00D3477E">
        <w:rPr>
          <w:rFonts w:hAnsi="標楷體"/>
          <w:color w:val="000000" w:themeColor="text1"/>
          <w:sz w:val="26"/>
          <w:szCs w:val="26"/>
        </w:rPr>
        <w:t>等），再加入半導體為研究產業檢索結果共</w:t>
      </w:r>
      <w:r w:rsidRPr="00D3477E">
        <w:rPr>
          <w:color w:val="000000" w:themeColor="text1"/>
          <w:sz w:val="26"/>
          <w:szCs w:val="26"/>
        </w:rPr>
        <w:t xml:space="preserve"> 0 </w:t>
      </w:r>
      <w:r w:rsidRPr="00D3477E">
        <w:rPr>
          <w:rFonts w:hAnsi="標楷體"/>
          <w:color w:val="000000" w:themeColor="text1"/>
          <w:sz w:val="26"/>
          <w:szCs w:val="26"/>
        </w:rPr>
        <w:t>筆資料；以組織公平、工作滿意度查詢檢索結果共</w:t>
      </w:r>
      <w:r w:rsidRPr="00D3477E">
        <w:rPr>
          <w:color w:val="000000" w:themeColor="text1"/>
          <w:sz w:val="26"/>
          <w:szCs w:val="26"/>
        </w:rPr>
        <w:t xml:space="preserve"> 11 </w:t>
      </w:r>
      <w:r w:rsidRPr="00D3477E">
        <w:rPr>
          <w:rFonts w:hAnsi="標楷體"/>
          <w:color w:val="000000" w:themeColor="text1"/>
          <w:sz w:val="26"/>
          <w:szCs w:val="26"/>
        </w:rPr>
        <w:t>筆資料（蔡書妮，</w:t>
      </w:r>
      <w:r w:rsidRPr="00D3477E">
        <w:rPr>
          <w:color w:val="000000" w:themeColor="text1"/>
          <w:sz w:val="26"/>
          <w:szCs w:val="26"/>
        </w:rPr>
        <w:t>2005</w:t>
      </w:r>
      <w:r w:rsidRPr="00D3477E">
        <w:rPr>
          <w:rFonts w:hAnsi="標楷體"/>
          <w:color w:val="000000" w:themeColor="text1"/>
          <w:sz w:val="26"/>
          <w:szCs w:val="26"/>
        </w:rPr>
        <w:t>、戴有德，</w:t>
      </w:r>
      <w:r w:rsidRPr="00D3477E">
        <w:rPr>
          <w:color w:val="000000" w:themeColor="text1"/>
          <w:sz w:val="26"/>
          <w:szCs w:val="26"/>
        </w:rPr>
        <w:t>2010</w:t>
      </w:r>
      <w:r w:rsidRPr="00D3477E">
        <w:rPr>
          <w:rFonts w:hAnsi="標楷體"/>
          <w:color w:val="000000" w:themeColor="text1"/>
          <w:sz w:val="26"/>
          <w:szCs w:val="26"/>
        </w:rPr>
        <w:t>等），再加入半導體為研究產業檢索結果共</w:t>
      </w:r>
      <w:r w:rsidRPr="00D3477E">
        <w:rPr>
          <w:color w:val="000000" w:themeColor="text1"/>
          <w:sz w:val="26"/>
          <w:szCs w:val="26"/>
        </w:rPr>
        <w:t xml:space="preserve"> 0 </w:t>
      </w:r>
      <w:r w:rsidRPr="00D3477E">
        <w:rPr>
          <w:rFonts w:hAnsi="標楷體"/>
          <w:color w:val="000000" w:themeColor="text1"/>
          <w:sz w:val="26"/>
          <w:szCs w:val="26"/>
        </w:rPr>
        <w:t>筆資料；以知覺組織支持、工作滿意度查詢檢索結果共</w:t>
      </w:r>
      <w:r w:rsidRPr="00D3477E">
        <w:rPr>
          <w:color w:val="000000" w:themeColor="text1"/>
          <w:sz w:val="26"/>
          <w:szCs w:val="26"/>
        </w:rPr>
        <w:t xml:space="preserve"> 2 </w:t>
      </w:r>
      <w:r w:rsidRPr="00D3477E">
        <w:rPr>
          <w:rFonts w:hAnsi="標楷體"/>
          <w:color w:val="000000" w:themeColor="text1"/>
          <w:sz w:val="26"/>
          <w:szCs w:val="26"/>
        </w:rPr>
        <w:t>筆資料（陳金城，</w:t>
      </w:r>
      <w:r w:rsidRPr="00D3477E">
        <w:rPr>
          <w:color w:val="000000" w:themeColor="text1"/>
          <w:sz w:val="26"/>
          <w:szCs w:val="26"/>
        </w:rPr>
        <w:t>2010</w:t>
      </w:r>
      <w:r w:rsidRPr="00D3477E">
        <w:rPr>
          <w:rFonts w:hAnsi="標楷體"/>
          <w:color w:val="000000" w:themeColor="text1"/>
          <w:sz w:val="26"/>
          <w:szCs w:val="26"/>
        </w:rPr>
        <w:t>等），再加入半導體為研究產業檢索結果共</w:t>
      </w:r>
      <w:r w:rsidRPr="00D3477E">
        <w:rPr>
          <w:color w:val="000000" w:themeColor="text1"/>
          <w:sz w:val="26"/>
          <w:szCs w:val="26"/>
        </w:rPr>
        <w:t xml:space="preserve"> 0 </w:t>
      </w:r>
      <w:r w:rsidRPr="00D3477E">
        <w:rPr>
          <w:rFonts w:hAnsi="標楷體"/>
          <w:color w:val="000000" w:themeColor="text1"/>
          <w:sz w:val="26"/>
          <w:szCs w:val="26"/>
        </w:rPr>
        <w:t>筆資料；以工作壓力、工作滿意度查詢檢索結果共</w:t>
      </w:r>
      <w:r w:rsidRPr="00D3477E">
        <w:rPr>
          <w:color w:val="000000" w:themeColor="text1"/>
          <w:sz w:val="26"/>
          <w:szCs w:val="26"/>
        </w:rPr>
        <w:t xml:space="preserve"> 159 </w:t>
      </w:r>
      <w:r w:rsidRPr="00D3477E">
        <w:rPr>
          <w:rFonts w:hAnsi="標楷體"/>
          <w:color w:val="000000" w:themeColor="text1"/>
          <w:sz w:val="26"/>
          <w:szCs w:val="26"/>
        </w:rPr>
        <w:t>筆資料（陳國澤，</w:t>
      </w:r>
      <w:r w:rsidRPr="00D3477E">
        <w:rPr>
          <w:color w:val="000000" w:themeColor="text1"/>
          <w:sz w:val="26"/>
          <w:szCs w:val="26"/>
        </w:rPr>
        <w:t>2005</w:t>
      </w:r>
      <w:r w:rsidRPr="00D3477E">
        <w:rPr>
          <w:rFonts w:hAnsi="標楷體"/>
          <w:color w:val="000000" w:themeColor="text1"/>
          <w:sz w:val="26"/>
          <w:szCs w:val="26"/>
        </w:rPr>
        <w:t>、羅寬慈，</w:t>
      </w:r>
      <w:r w:rsidRPr="00D3477E">
        <w:rPr>
          <w:color w:val="000000" w:themeColor="text1"/>
          <w:sz w:val="26"/>
          <w:szCs w:val="26"/>
        </w:rPr>
        <w:t>2011</w:t>
      </w:r>
      <w:r w:rsidRPr="00D3477E">
        <w:rPr>
          <w:rFonts w:hAnsi="標楷體"/>
          <w:color w:val="000000" w:themeColor="text1"/>
          <w:sz w:val="26"/>
          <w:szCs w:val="26"/>
        </w:rPr>
        <w:t>等），再加入半導體為研究產業檢索結果共</w:t>
      </w:r>
      <w:r w:rsidRPr="00D3477E">
        <w:rPr>
          <w:color w:val="000000" w:themeColor="text1"/>
          <w:sz w:val="26"/>
          <w:szCs w:val="26"/>
        </w:rPr>
        <w:t xml:space="preserve"> 1</w:t>
      </w:r>
      <w:r w:rsidRPr="00D3477E">
        <w:rPr>
          <w:rFonts w:hAnsi="標楷體"/>
          <w:color w:val="000000" w:themeColor="text1"/>
          <w:sz w:val="26"/>
          <w:szCs w:val="26"/>
        </w:rPr>
        <w:t>筆資料（溫雪蓉，</w:t>
      </w:r>
      <w:r w:rsidRPr="00D3477E">
        <w:rPr>
          <w:color w:val="000000" w:themeColor="text1"/>
          <w:sz w:val="26"/>
          <w:szCs w:val="26"/>
        </w:rPr>
        <w:t>2008</w:t>
      </w:r>
      <w:r w:rsidRPr="00D3477E">
        <w:rPr>
          <w:rFonts w:hAnsi="標楷體"/>
          <w:color w:val="000000" w:themeColor="text1"/>
          <w:sz w:val="26"/>
          <w:szCs w:val="26"/>
        </w:rPr>
        <w:t>）。</w:t>
      </w:r>
    </w:p>
    <w:p w:rsidR="00BB7821" w:rsidRPr="00D3477E" w:rsidRDefault="00BB7821" w:rsidP="00BB7821">
      <w:pPr>
        <w:snapToGrid w:val="0"/>
        <w:spacing w:beforeLines="50" w:line="360" w:lineRule="auto"/>
        <w:ind w:firstLineChars="200" w:firstLine="520"/>
        <w:jc w:val="both"/>
        <w:rPr>
          <w:color w:val="000000" w:themeColor="text1"/>
          <w:sz w:val="26"/>
          <w:szCs w:val="26"/>
        </w:rPr>
      </w:pPr>
      <w:r w:rsidRPr="00D3477E">
        <w:rPr>
          <w:rFonts w:hAnsi="標楷體"/>
          <w:color w:val="000000" w:themeColor="text1"/>
          <w:sz w:val="26"/>
          <w:szCs w:val="26"/>
        </w:rPr>
        <w:t>為與其他學者們的研究做區分，故本研究選擇半導體產業為目標產業，並以日月光半導體楠梓區第八廠與第十廠正職的生產助理員作為研究對象。日月光半導體的員工因一天工作</w:t>
      </w:r>
      <w:proofErr w:type="gramStart"/>
      <w:r w:rsidRPr="00D3477E">
        <w:rPr>
          <w:rFonts w:hAnsi="標楷體"/>
          <w:color w:val="000000" w:themeColor="text1"/>
          <w:sz w:val="26"/>
          <w:szCs w:val="26"/>
        </w:rPr>
        <w:t>時數長達</w:t>
      </w:r>
      <w:proofErr w:type="gramEnd"/>
      <w:r w:rsidRPr="00D3477E">
        <w:rPr>
          <w:color w:val="000000" w:themeColor="text1"/>
          <w:sz w:val="26"/>
          <w:szCs w:val="26"/>
        </w:rPr>
        <w:t>12</w:t>
      </w:r>
      <w:r w:rsidRPr="00D3477E">
        <w:rPr>
          <w:rFonts w:hAnsi="標楷體"/>
          <w:color w:val="000000" w:themeColor="text1"/>
          <w:sz w:val="26"/>
          <w:szCs w:val="26"/>
        </w:rPr>
        <w:t>小時，故員工的工作壓力可想而知的大，而在組織支持方面，因廠區</w:t>
      </w:r>
      <w:proofErr w:type="gramStart"/>
      <w:r w:rsidRPr="00D3477E">
        <w:rPr>
          <w:rFonts w:hAnsi="標楷體"/>
          <w:color w:val="000000" w:themeColor="text1"/>
          <w:sz w:val="26"/>
          <w:szCs w:val="26"/>
        </w:rPr>
        <w:t>眾多，</w:t>
      </w:r>
      <w:proofErr w:type="gramEnd"/>
      <w:r w:rsidRPr="00D3477E">
        <w:rPr>
          <w:rFonts w:hAnsi="標楷體"/>
          <w:color w:val="000000" w:themeColor="text1"/>
          <w:sz w:val="26"/>
          <w:szCs w:val="26"/>
        </w:rPr>
        <w:t>各廠皆有其不同的領導方式，因此，選擇組織認同、組織公平兩變數外，再針對公司的特性選擇知覺組織支持及工作壓力為研究變數。</w:t>
      </w:r>
    </w:p>
    <w:p w:rsidR="00BB7821" w:rsidRPr="00D3477E" w:rsidRDefault="00BB7821" w:rsidP="00BB7821">
      <w:pPr>
        <w:snapToGrid w:val="0"/>
        <w:spacing w:beforeLines="50" w:line="360" w:lineRule="auto"/>
        <w:ind w:firstLineChars="200" w:firstLine="520"/>
        <w:jc w:val="both"/>
        <w:rPr>
          <w:b/>
          <w:color w:val="000000" w:themeColor="text1"/>
          <w:sz w:val="32"/>
          <w:szCs w:val="32"/>
        </w:rPr>
      </w:pPr>
      <w:r w:rsidRPr="00D3477E">
        <w:rPr>
          <w:rFonts w:hAnsi="標楷體"/>
          <w:color w:val="000000" w:themeColor="text1"/>
          <w:sz w:val="26"/>
          <w:szCs w:val="26"/>
        </w:rPr>
        <w:t>利用以上四個變數對工作滿意度的影響作為研究，期望藉由研究結果提供企業建議。</w:t>
      </w:r>
    </w:p>
    <w:p w:rsidR="00BB7821" w:rsidRPr="00D3477E" w:rsidRDefault="00BB7821" w:rsidP="00BB7821">
      <w:pPr>
        <w:jc w:val="center"/>
        <w:rPr>
          <w:b/>
          <w:color w:val="000000" w:themeColor="text1"/>
          <w:sz w:val="32"/>
          <w:szCs w:val="32"/>
        </w:rPr>
      </w:pPr>
    </w:p>
    <w:p w:rsidR="00BB7821" w:rsidRPr="00D3477E" w:rsidRDefault="00BB7821" w:rsidP="00BB7821">
      <w:pPr>
        <w:jc w:val="center"/>
        <w:rPr>
          <w:b/>
          <w:color w:val="000000" w:themeColor="text1"/>
          <w:sz w:val="32"/>
          <w:szCs w:val="32"/>
        </w:rPr>
      </w:pPr>
    </w:p>
    <w:p w:rsidR="00BB7821" w:rsidRPr="00D3477E" w:rsidRDefault="00BB7821" w:rsidP="00BB7821">
      <w:pPr>
        <w:rPr>
          <w:b/>
          <w:color w:val="000000" w:themeColor="text1"/>
          <w:sz w:val="32"/>
          <w:szCs w:val="32"/>
        </w:rPr>
      </w:pPr>
    </w:p>
    <w:p w:rsidR="00BB7821" w:rsidRPr="00D3477E" w:rsidRDefault="00BB7821" w:rsidP="00BB7821">
      <w:pPr>
        <w:spacing w:line="360" w:lineRule="auto"/>
        <w:jc w:val="center"/>
        <w:rPr>
          <w:b/>
          <w:color w:val="000000" w:themeColor="text1"/>
          <w:sz w:val="32"/>
          <w:szCs w:val="32"/>
        </w:rPr>
      </w:pPr>
      <w:r w:rsidRPr="00D3477E">
        <w:rPr>
          <w:rFonts w:hAnsi="標楷體"/>
          <w:b/>
          <w:color w:val="000000" w:themeColor="text1"/>
          <w:sz w:val="32"/>
          <w:szCs w:val="32"/>
        </w:rPr>
        <w:lastRenderedPageBreak/>
        <w:t>第三節</w:t>
      </w:r>
      <w:r w:rsidRPr="00D3477E">
        <w:rPr>
          <w:b/>
          <w:color w:val="000000" w:themeColor="text1"/>
          <w:sz w:val="32"/>
          <w:szCs w:val="32"/>
        </w:rPr>
        <w:t xml:space="preserve"> </w:t>
      </w:r>
      <w:r w:rsidRPr="00D3477E">
        <w:rPr>
          <w:rFonts w:hAnsi="標楷體"/>
          <w:b/>
          <w:color w:val="000000" w:themeColor="text1"/>
          <w:sz w:val="32"/>
          <w:szCs w:val="32"/>
        </w:rPr>
        <w:t>研究目的</w:t>
      </w:r>
    </w:p>
    <w:p w:rsidR="00BB7821" w:rsidRPr="00D3477E" w:rsidRDefault="00BB7821" w:rsidP="00BB7821">
      <w:pPr>
        <w:snapToGrid w:val="0"/>
        <w:spacing w:beforeLines="50" w:line="360" w:lineRule="auto"/>
        <w:ind w:firstLineChars="200" w:firstLine="520"/>
        <w:jc w:val="both"/>
        <w:rPr>
          <w:color w:val="000000" w:themeColor="text1"/>
          <w:sz w:val="26"/>
          <w:szCs w:val="26"/>
        </w:rPr>
      </w:pPr>
      <w:r w:rsidRPr="00D3477E">
        <w:rPr>
          <w:rFonts w:hAnsi="標楷體"/>
          <w:color w:val="000000" w:themeColor="text1"/>
          <w:sz w:val="26"/>
          <w:szCs w:val="26"/>
        </w:rPr>
        <w:t>探討日月光半導體股份有限公司之正職生產助理員工作滿意度研究，將本研究目的，具體說明如下：</w:t>
      </w:r>
    </w:p>
    <w:p w:rsidR="00BB7821" w:rsidRPr="00D3477E" w:rsidRDefault="00BB7821" w:rsidP="00BB7821">
      <w:pPr>
        <w:numPr>
          <w:ilvl w:val="0"/>
          <w:numId w:val="1"/>
        </w:numPr>
        <w:snapToGrid w:val="0"/>
        <w:spacing w:before="50" w:line="360" w:lineRule="auto"/>
        <w:jc w:val="both"/>
        <w:rPr>
          <w:color w:val="000000" w:themeColor="text1"/>
          <w:sz w:val="26"/>
          <w:szCs w:val="26"/>
        </w:rPr>
      </w:pPr>
      <w:r w:rsidRPr="00D3477E">
        <w:rPr>
          <w:rFonts w:hAnsi="標楷體"/>
          <w:color w:val="000000" w:themeColor="text1"/>
          <w:sz w:val="26"/>
          <w:szCs w:val="26"/>
        </w:rPr>
        <w:t>探討組織認同對工作滿意度的影響。</w:t>
      </w:r>
    </w:p>
    <w:p w:rsidR="00BB7821" w:rsidRPr="00D3477E" w:rsidRDefault="00BB7821" w:rsidP="00BB7821">
      <w:pPr>
        <w:numPr>
          <w:ilvl w:val="0"/>
          <w:numId w:val="1"/>
        </w:numPr>
        <w:snapToGrid w:val="0"/>
        <w:spacing w:before="50" w:line="360" w:lineRule="auto"/>
        <w:jc w:val="both"/>
        <w:rPr>
          <w:color w:val="000000" w:themeColor="text1"/>
          <w:sz w:val="26"/>
          <w:szCs w:val="26"/>
        </w:rPr>
      </w:pPr>
      <w:r w:rsidRPr="00D3477E">
        <w:rPr>
          <w:rFonts w:hAnsi="標楷體"/>
          <w:color w:val="000000" w:themeColor="text1"/>
          <w:sz w:val="26"/>
          <w:szCs w:val="26"/>
        </w:rPr>
        <w:t>探討組織公平對工作滿意度的影響。</w:t>
      </w:r>
    </w:p>
    <w:p w:rsidR="00BB7821" w:rsidRPr="00D3477E" w:rsidRDefault="00BB7821" w:rsidP="00BB7821">
      <w:pPr>
        <w:numPr>
          <w:ilvl w:val="0"/>
          <w:numId w:val="1"/>
        </w:numPr>
        <w:snapToGrid w:val="0"/>
        <w:spacing w:before="50" w:line="360" w:lineRule="auto"/>
        <w:jc w:val="both"/>
        <w:rPr>
          <w:color w:val="000000" w:themeColor="text1"/>
          <w:sz w:val="26"/>
          <w:szCs w:val="26"/>
        </w:rPr>
      </w:pPr>
      <w:r w:rsidRPr="00D3477E">
        <w:rPr>
          <w:rFonts w:hAnsi="標楷體"/>
          <w:color w:val="000000" w:themeColor="text1"/>
          <w:sz w:val="26"/>
          <w:szCs w:val="26"/>
        </w:rPr>
        <w:t>探討知覺組織支持對工作滿意度的影響。</w:t>
      </w:r>
    </w:p>
    <w:p w:rsidR="00BB7821" w:rsidRPr="00D3477E" w:rsidRDefault="00BB7821" w:rsidP="00BB7821">
      <w:pPr>
        <w:numPr>
          <w:ilvl w:val="0"/>
          <w:numId w:val="1"/>
        </w:numPr>
        <w:snapToGrid w:val="0"/>
        <w:spacing w:before="50" w:line="360" w:lineRule="auto"/>
        <w:jc w:val="both"/>
        <w:rPr>
          <w:color w:val="000000" w:themeColor="text1"/>
          <w:sz w:val="26"/>
          <w:szCs w:val="26"/>
        </w:rPr>
      </w:pPr>
      <w:r w:rsidRPr="00D3477E">
        <w:rPr>
          <w:rFonts w:hAnsi="標楷體"/>
          <w:color w:val="000000" w:themeColor="text1"/>
          <w:sz w:val="26"/>
          <w:szCs w:val="26"/>
        </w:rPr>
        <w:t>探討工作壓力對工作滿意度的影響</w:t>
      </w:r>
    </w:p>
    <w:p w:rsidR="00BB7821" w:rsidRPr="00D3477E" w:rsidRDefault="00BB7821" w:rsidP="00BB7821">
      <w:pPr>
        <w:snapToGrid w:val="0"/>
        <w:spacing w:before="50" w:line="360" w:lineRule="auto"/>
        <w:ind w:firstLineChars="200" w:firstLine="520"/>
        <w:jc w:val="both"/>
        <w:rPr>
          <w:color w:val="000000" w:themeColor="text1"/>
          <w:sz w:val="26"/>
          <w:szCs w:val="26"/>
        </w:rPr>
      </w:pPr>
    </w:p>
    <w:p w:rsidR="00BB7821" w:rsidRPr="00D3477E" w:rsidRDefault="00BB7821" w:rsidP="00BB7821">
      <w:pPr>
        <w:snapToGrid w:val="0"/>
        <w:spacing w:before="50" w:line="360" w:lineRule="auto"/>
        <w:ind w:firstLineChars="200" w:firstLine="520"/>
        <w:jc w:val="both"/>
        <w:rPr>
          <w:color w:val="000000" w:themeColor="text1"/>
          <w:sz w:val="26"/>
          <w:szCs w:val="26"/>
        </w:rPr>
      </w:pPr>
    </w:p>
    <w:p w:rsidR="00BB7821" w:rsidRPr="00D3477E" w:rsidRDefault="00BB7821" w:rsidP="00BB7821">
      <w:pPr>
        <w:snapToGrid w:val="0"/>
        <w:spacing w:before="50" w:line="360" w:lineRule="auto"/>
        <w:ind w:firstLineChars="200" w:firstLine="520"/>
        <w:jc w:val="both"/>
        <w:rPr>
          <w:color w:val="000000" w:themeColor="text1"/>
          <w:sz w:val="26"/>
          <w:szCs w:val="26"/>
        </w:rPr>
      </w:pPr>
    </w:p>
    <w:p w:rsidR="00BB7821" w:rsidRPr="00D3477E" w:rsidRDefault="00BB7821" w:rsidP="00BB7821">
      <w:pPr>
        <w:snapToGrid w:val="0"/>
        <w:spacing w:before="50" w:line="360" w:lineRule="auto"/>
        <w:ind w:firstLineChars="200" w:firstLine="520"/>
        <w:jc w:val="both"/>
        <w:rPr>
          <w:color w:val="000000" w:themeColor="text1"/>
          <w:sz w:val="26"/>
          <w:szCs w:val="26"/>
        </w:rPr>
      </w:pPr>
    </w:p>
    <w:p w:rsidR="00BB7821" w:rsidRPr="00D3477E" w:rsidRDefault="00BB7821" w:rsidP="00BB7821">
      <w:pPr>
        <w:snapToGrid w:val="0"/>
        <w:spacing w:before="50" w:line="360" w:lineRule="auto"/>
        <w:ind w:firstLineChars="200" w:firstLine="520"/>
        <w:jc w:val="both"/>
        <w:rPr>
          <w:color w:val="000000" w:themeColor="text1"/>
          <w:sz w:val="26"/>
          <w:szCs w:val="26"/>
        </w:rPr>
      </w:pPr>
    </w:p>
    <w:p w:rsidR="00BB7821" w:rsidRPr="00D3477E" w:rsidRDefault="00BB7821" w:rsidP="00BB7821">
      <w:pPr>
        <w:snapToGrid w:val="0"/>
        <w:spacing w:before="50" w:line="360" w:lineRule="auto"/>
        <w:ind w:firstLineChars="200" w:firstLine="520"/>
        <w:jc w:val="both"/>
        <w:rPr>
          <w:color w:val="000000" w:themeColor="text1"/>
          <w:sz w:val="26"/>
          <w:szCs w:val="26"/>
        </w:rPr>
      </w:pPr>
    </w:p>
    <w:p w:rsidR="00BB7821" w:rsidRPr="00D3477E" w:rsidRDefault="00BB7821" w:rsidP="00BB7821">
      <w:pPr>
        <w:snapToGrid w:val="0"/>
        <w:spacing w:before="50" w:line="360" w:lineRule="auto"/>
        <w:ind w:firstLineChars="200" w:firstLine="520"/>
        <w:jc w:val="both"/>
        <w:rPr>
          <w:color w:val="000000" w:themeColor="text1"/>
          <w:sz w:val="26"/>
          <w:szCs w:val="26"/>
        </w:rPr>
      </w:pPr>
    </w:p>
    <w:p w:rsidR="00BB7821" w:rsidRPr="00D3477E" w:rsidRDefault="00BB7821" w:rsidP="00BB7821">
      <w:pPr>
        <w:snapToGrid w:val="0"/>
        <w:spacing w:before="50" w:line="360" w:lineRule="auto"/>
        <w:ind w:firstLineChars="200" w:firstLine="520"/>
        <w:jc w:val="both"/>
        <w:rPr>
          <w:color w:val="000000" w:themeColor="text1"/>
          <w:sz w:val="26"/>
          <w:szCs w:val="26"/>
        </w:rPr>
      </w:pPr>
    </w:p>
    <w:p w:rsidR="00BB7821" w:rsidRPr="00D3477E" w:rsidRDefault="00BB7821" w:rsidP="00BB7821">
      <w:pPr>
        <w:snapToGrid w:val="0"/>
        <w:spacing w:before="50" w:line="360" w:lineRule="auto"/>
        <w:ind w:firstLineChars="200" w:firstLine="520"/>
        <w:jc w:val="both"/>
        <w:rPr>
          <w:color w:val="000000" w:themeColor="text1"/>
          <w:sz w:val="26"/>
          <w:szCs w:val="26"/>
        </w:rPr>
      </w:pPr>
    </w:p>
    <w:p w:rsidR="00BB7821" w:rsidRPr="00D3477E" w:rsidRDefault="00BB7821" w:rsidP="00BB7821">
      <w:pPr>
        <w:snapToGrid w:val="0"/>
        <w:spacing w:before="50" w:line="360" w:lineRule="auto"/>
        <w:ind w:firstLineChars="200" w:firstLine="520"/>
        <w:jc w:val="both"/>
        <w:rPr>
          <w:color w:val="000000" w:themeColor="text1"/>
          <w:sz w:val="26"/>
          <w:szCs w:val="26"/>
        </w:rPr>
      </w:pPr>
    </w:p>
    <w:p w:rsidR="00BB7821" w:rsidRPr="00D3477E" w:rsidRDefault="00BB7821" w:rsidP="00BB7821">
      <w:pPr>
        <w:snapToGrid w:val="0"/>
        <w:spacing w:before="50" w:line="360" w:lineRule="auto"/>
        <w:ind w:firstLineChars="200" w:firstLine="520"/>
        <w:jc w:val="both"/>
        <w:rPr>
          <w:color w:val="000000" w:themeColor="text1"/>
          <w:sz w:val="26"/>
          <w:szCs w:val="26"/>
        </w:rPr>
      </w:pPr>
    </w:p>
    <w:p w:rsidR="00BB7821" w:rsidRPr="00D3477E" w:rsidRDefault="00BB7821" w:rsidP="00BB7821">
      <w:pPr>
        <w:snapToGrid w:val="0"/>
        <w:spacing w:before="50" w:line="360" w:lineRule="auto"/>
        <w:ind w:firstLineChars="200" w:firstLine="520"/>
        <w:jc w:val="both"/>
        <w:rPr>
          <w:color w:val="000000" w:themeColor="text1"/>
          <w:sz w:val="26"/>
          <w:szCs w:val="26"/>
        </w:rPr>
      </w:pPr>
    </w:p>
    <w:p w:rsidR="00BB7821" w:rsidRPr="00D3477E" w:rsidRDefault="00BB7821" w:rsidP="00BB7821">
      <w:pPr>
        <w:snapToGrid w:val="0"/>
        <w:spacing w:before="50" w:line="360" w:lineRule="auto"/>
        <w:ind w:firstLineChars="200" w:firstLine="520"/>
        <w:jc w:val="both"/>
        <w:rPr>
          <w:color w:val="000000" w:themeColor="text1"/>
          <w:sz w:val="26"/>
          <w:szCs w:val="26"/>
        </w:rPr>
      </w:pPr>
    </w:p>
    <w:p w:rsidR="00BB7821" w:rsidRPr="00D3477E" w:rsidRDefault="00BB7821" w:rsidP="00BB7821">
      <w:pPr>
        <w:snapToGrid w:val="0"/>
        <w:spacing w:before="50" w:line="360" w:lineRule="auto"/>
        <w:ind w:firstLineChars="200" w:firstLine="520"/>
        <w:jc w:val="both"/>
        <w:rPr>
          <w:color w:val="000000" w:themeColor="text1"/>
          <w:sz w:val="26"/>
          <w:szCs w:val="26"/>
        </w:rPr>
      </w:pPr>
    </w:p>
    <w:p w:rsidR="00BB7821" w:rsidRPr="00D3477E" w:rsidRDefault="00BB7821" w:rsidP="00BB7821">
      <w:pPr>
        <w:snapToGrid w:val="0"/>
        <w:spacing w:before="50" w:line="360" w:lineRule="auto"/>
        <w:ind w:firstLineChars="200" w:firstLine="520"/>
        <w:jc w:val="both"/>
        <w:rPr>
          <w:color w:val="000000" w:themeColor="text1"/>
          <w:sz w:val="26"/>
          <w:szCs w:val="26"/>
        </w:rPr>
      </w:pPr>
    </w:p>
    <w:p w:rsidR="00BB7821" w:rsidRPr="00D3477E" w:rsidRDefault="00BB7821" w:rsidP="00BB7821">
      <w:pPr>
        <w:snapToGrid w:val="0"/>
        <w:spacing w:before="50" w:line="360" w:lineRule="auto"/>
        <w:ind w:firstLineChars="200" w:firstLine="520"/>
        <w:jc w:val="both"/>
        <w:rPr>
          <w:color w:val="000000" w:themeColor="text1"/>
          <w:sz w:val="26"/>
          <w:szCs w:val="26"/>
        </w:rPr>
      </w:pPr>
    </w:p>
    <w:p w:rsidR="00BB7821" w:rsidRPr="00D3477E" w:rsidRDefault="00BB7821" w:rsidP="00BB7821">
      <w:pPr>
        <w:snapToGrid w:val="0"/>
        <w:spacing w:before="50" w:line="360" w:lineRule="auto"/>
        <w:ind w:firstLineChars="200" w:firstLine="520"/>
        <w:jc w:val="both"/>
        <w:rPr>
          <w:color w:val="000000" w:themeColor="text1"/>
          <w:sz w:val="26"/>
          <w:szCs w:val="26"/>
        </w:rPr>
      </w:pPr>
    </w:p>
    <w:p w:rsidR="00BB7821" w:rsidRPr="00D3477E" w:rsidRDefault="00BB7821" w:rsidP="00BB7821">
      <w:pPr>
        <w:snapToGrid w:val="0"/>
        <w:spacing w:before="50" w:line="360" w:lineRule="auto"/>
        <w:ind w:firstLineChars="200" w:firstLine="520"/>
        <w:jc w:val="both"/>
        <w:rPr>
          <w:color w:val="000000" w:themeColor="text1"/>
          <w:sz w:val="26"/>
          <w:szCs w:val="26"/>
        </w:rPr>
      </w:pPr>
    </w:p>
    <w:p w:rsidR="00BB7821" w:rsidRPr="00D3477E" w:rsidRDefault="00BB7821" w:rsidP="00BB7821">
      <w:pPr>
        <w:snapToGrid w:val="0"/>
        <w:spacing w:before="50" w:line="360" w:lineRule="auto"/>
        <w:jc w:val="both"/>
        <w:rPr>
          <w:color w:val="000000" w:themeColor="text1"/>
          <w:sz w:val="26"/>
          <w:szCs w:val="26"/>
        </w:rPr>
      </w:pPr>
    </w:p>
    <w:p w:rsidR="00BB7821" w:rsidRPr="00D3477E" w:rsidRDefault="00BB7821" w:rsidP="00BB7821">
      <w:pPr>
        <w:spacing w:line="360" w:lineRule="auto"/>
        <w:jc w:val="center"/>
        <w:rPr>
          <w:b/>
          <w:color w:val="000000" w:themeColor="text1"/>
          <w:sz w:val="32"/>
          <w:szCs w:val="32"/>
        </w:rPr>
      </w:pPr>
      <w:r w:rsidRPr="00D3477E">
        <w:rPr>
          <w:rFonts w:hAnsi="標楷體"/>
          <w:b/>
          <w:color w:val="000000" w:themeColor="text1"/>
          <w:sz w:val="32"/>
          <w:szCs w:val="32"/>
        </w:rPr>
        <w:lastRenderedPageBreak/>
        <w:t>第四節</w:t>
      </w:r>
      <w:r w:rsidRPr="00D3477E">
        <w:rPr>
          <w:b/>
          <w:color w:val="000000" w:themeColor="text1"/>
          <w:sz w:val="32"/>
          <w:szCs w:val="32"/>
        </w:rPr>
        <w:t xml:space="preserve"> </w:t>
      </w:r>
      <w:r w:rsidRPr="00D3477E">
        <w:rPr>
          <w:rFonts w:hAnsi="標楷體"/>
          <w:b/>
          <w:color w:val="000000" w:themeColor="text1"/>
          <w:sz w:val="32"/>
          <w:szCs w:val="32"/>
        </w:rPr>
        <w:t>研究流程</w:t>
      </w:r>
    </w:p>
    <w:p w:rsidR="00BB7821" w:rsidRPr="00D3477E" w:rsidRDefault="00BB7821" w:rsidP="00BB7821">
      <w:pPr>
        <w:snapToGrid w:val="0"/>
        <w:spacing w:beforeLines="50" w:line="380" w:lineRule="exact"/>
        <w:ind w:firstLineChars="200" w:firstLine="520"/>
        <w:jc w:val="both"/>
        <w:rPr>
          <w:color w:val="000000" w:themeColor="text1"/>
          <w:sz w:val="26"/>
          <w:szCs w:val="26"/>
        </w:rPr>
      </w:pPr>
      <w:r w:rsidRPr="00D3477E">
        <w:rPr>
          <w:rFonts w:hAnsi="標楷體"/>
          <w:color w:val="000000" w:themeColor="text1"/>
          <w:sz w:val="26"/>
          <w:szCs w:val="26"/>
        </w:rPr>
        <w:t>本研究流程（如圖</w:t>
      </w:r>
      <w:smartTag w:uri="urn:schemas-microsoft-com:office:smarttags" w:element="chsdate">
        <w:smartTagPr>
          <w:attr w:name="IsROCDate" w:val="False"/>
          <w:attr w:name="IsLunarDate" w:val="False"/>
          <w:attr w:name="Day" w:val="1"/>
          <w:attr w:name="Month" w:val="4"/>
          <w:attr w:name="Year" w:val="2001"/>
        </w:smartTagPr>
        <w:r w:rsidRPr="00D3477E">
          <w:rPr>
            <w:color w:val="000000" w:themeColor="text1"/>
            <w:sz w:val="26"/>
            <w:szCs w:val="26"/>
          </w:rPr>
          <w:t>1-4-1</w:t>
        </w:r>
      </w:smartTag>
      <w:r w:rsidRPr="00D3477E">
        <w:rPr>
          <w:rFonts w:hAnsi="標楷體"/>
          <w:color w:val="000000" w:themeColor="text1"/>
          <w:sz w:val="26"/>
          <w:szCs w:val="26"/>
        </w:rPr>
        <w:t>）始於確認研究動機與目的後，進一步蒐集相關文獻，選擇變數、擬定假說、問卷設計，最後進行發放問卷、研究結果，並提出結論與建議。</w:t>
      </w:r>
    </w:p>
    <w:p w:rsidR="00BB7821" w:rsidRPr="00D3477E" w:rsidRDefault="00BB7821" w:rsidP="00BB7821">
      <w:pPr>
        <w:rPr>
          <w:color w:val="000000" w:themeColor="text1"/>
        </w:rPr>
      </w:pPr>
    </w:p>
    <w:p w:rsidR="00BB7821" w:rsidRDefault="00BB7821" w:rsidP="00BB7821">
      <w:pPr>
        <w:ind w:leftChars="59" w:left="142"/>
        <w:rPr>
          <w:color w:val="000000" w:themeColor="text1"/>
        </w:rPr>
      </w:pPr>
      <w:r w:rsidRPr="008F0FEF">
        <w:rPr>
          <w:noProof/>
          <w:color w:val="000000" w:themeColor="text1"/>
        </w:rPr>
        <w:drawing>
          <wp:inline distT="0" distB="0" distL="0" distR="0">
            <wp:extent cx="5115465" cy="6538822"/>
            <wp:effectExtent l="0" t="19050" r="0" b="52478"/>
            <wp:docPr id="7" name="資料庫圖表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BB7821" w:rsidRPr="00D3477E" w:rsidRDefault="00BB7821" w:rsidP="00BB7821">
      <w:pPr>
        <w:ind w:leftChars="59" w:left="142"/>
        <w:rPr>
          <w:color w:val="000000" w:themeColor="text1"/>
        </w:rPr>
      </w:pPr>
    </w:p>
    <w:p w:rsidR="00BB7821" w:rsidRDefault="00BB7821" w:rsidP="00BB7821">
      <w:pPr>
        <w:snapToGrid w:val="0"/>
        <w:spacing w:beforeLines="50" w:line="360" w:lineRule="auto"/>
        <w:jc w:val="center"/>
        <w:rPr>
          <w:rFonts w:hint="eastAsia"/>
          <w:color w:val="000000" w:themeColor="text1"/>
          <w:sz w:val="26"/>
          <w:szCs w:val="26"/>
        </w:rPr>
      </w:pPr>
      <w:r w:rsidRPr="002751D2">
        <w:rPr>
          <w:rFonts w:hAnsi="標楷體"/>
          <w:color w:val="000000" w:themeColor="text1"/>
          <w:sz w:val="26"/>
          <w:szCs w:val="26"/>
        </w:rPr>
        <w:t>圖</w:t>
      </w:r>
      <w:r w:rsidRPr="002751D2">
        <w:rPr>
          <w:color w:val="000000" w:themeColor="text1"/>
          <w:sz w:val="26"/>
          <w:szCs w:val="26"/>
        </w:rPr>
        <w:t>1-4-1</w:t>
      </w:r>
      <w:r w:rsidRPr="002751D2">
        <w:rPr>
          <w:color w:val="000000" w:themeColor="text1"/>
          <w:kern w:val="0"/>
          <w:sz w:val="26"/>
          <w:szCs w:val="26"/>
        </w:rPr>
        <w:t xml:space="preserve">  </w:t>
      </w:r>
      <w:r w:rsidRPr="002751D2">
        <w:rPr>
          <w:rFonts w:hAnsi="標楷體"/>
          <w:color w:val="000000" w:themeColor="text1"/>
          <w:sz w:val="26"/>
          <w:szCs w:val="26"/>
        </w:rPr>
        <w:t>研究流程</w:t>
      </w:r>
      <w:r w:rsidRPr="002751D2">
        <w:rPr>
          <w:color w:val="000000" w:themeColor="text1"/>
          <w:sz w:val="26"/>
          <w:szCs w:val="26"/>
        </w:rPr>
        <w:t xml:space="preserve"> </w:t>
      </w:r>
    </w:p>
    <w:p w:rsidR="00BB7821" w:rsidRPr="00BB7821" w:rsidRDefault="00BB7821" w:rsidP="00BB7821">
      <w:pPr>
        <w:snapToGrid w:val="0"/>
        <w:spacing w:beforeLines="50" w:line="360" w:lineRule="auto"/>
        <w:jc w:val="center"/>
        <w:rPr>
          <w:b/>
          <w:color w:val="000000" w:themeColor="text1"/>
          <w:sz w:val="36"/>
          <w:szCs w:val="36"/>
        </w:rPr>
      </w:pPr>
      <w:r w:rsidRPr="00BB7821">
        <w:rPr>
          <w:b/>
          <w:color w:val="000000" w:themeColor="text1"/>
          <w:sz w:val="36"/>
          <w:szCs w:val="36"/>
        </w:rPr>
        <w:lastRenderedPageBreak/>
        <w:t>參考文獻</w:t>
      </w:r>
    </w:p>
    <w:p w:rsidR="00BB7821" w:rsidRPr="00BB7821" w:rsidRDefault="00BB7821" w:rsidP="00BB7821">
      <w:pPr>
        <w:adjustRightInd w:val="0"/>
        <w:snapToGrid w:val="0"/>
        <w:spacing w:before="120" w:line="360" w:lineRule="auto"/>
        <w:rPr>
          <w:b/>
          <w:color w:val="000000" w:themeColor="text1"/>
          <w:sz w:val="28"/>
          <w:szCs w:val="28"/>
        </w:rPr>
      </w:pPr>
      <w:r w:rsidRPr="00BB7821">
        <w:rPr>
          <w:b/>
          <w:color w:val="000000" w:themeColor="text1"/>
          <w:sz w:val="28"/>
          <w:szCs w:val="28"/>
        </w:rPr>
        <w:t>一、中文部份</w:t>
      </w:r>
    </w:p>
    <w:p w:rsidR="00BB7821" w:rsidRPr="00BB7821" w:rsidRDefault="00BB7821" w:rsidP="00BB7821">
      <w:pPr>
        <w:adjustRightInd w:val="0"/>
        <w:snapToGrid w:val="0"/>
        <w:spacing w:before="120" w:line="360" w:lineRule="auto"/>
        <w:ind w:left="566" w:hangingChars="236" w:hanging="566"/>
        <w:jc w:val="both"/>
        <w:rPr>
          <w:color w:val="000000" w:themeColor="text1"/>
        </w:rPr>
      </w:pPr>
      <w:r w:rsidRPr="00BB7821">
        <w:rPr>
          <w:color w:val="000000" w:themeColor="text1"/>
        </w:rPr>
        <w:t>台灣半導體產業協會（</w:t>
      </w:r>
      <w:r w:rsidRPr="00BB7821">
        <w:rPr>
          <w:color w:val="000000" w:themeColor="text1"/>
        </w:rPr>
        <w:t>2012</w:t>
      </w:r>
      <w:r w:rsidRPr="00BB7821">
        <w:rPr>
          <w:color w:val="000000" w:themeColor="text1"/>
        </w:rPr>
        <w:t>）。</w:t>
      </w:r>
      <w:r w:rsidRPr="00BB7821">
        <w:rPr>
          <w:color w:val="000000" w:themeColor="text1"/>
        </w:rPr>
        <w:t>2012</w:t>
      </w:r>
      <w:r w:rsidRPr="00BB7821">
        <w:rPr>
          <w:color w:val="000000" w:themeColor="text1"/>
        </w:rPr>
        <w:t>年第一季我國</w:t>
      </w:r>
      <w:r w:rsidRPr="00BB7821">
        <w:rPr>
          <w:color w:val="000000" w:themeColor="text1"/>
        </w:rPr>
        <w:t>IC</w:t>
      </w:r>
      <w:r w:rsidRPr="00BB7821">
        <w:rPr>
          <w:color w:val="000000" w:themeColor="text1"/>
        </w:rPr>
        <w:t>產業產值統計。電子工程</w:t>
      </w:r>
    </w:p>
    <w:p w:rsidR="00BB7821" w:rsidRPr="00BB7821" w:rsidRDefault="00BB7821" w:rsidP="00BB7821">
      <w:pPr>
        <w:adjustRightInd w:val="0"/>
        <w:snapToGrid w:val="0"/>
        <w:spacing w:before="120" w:line="360" w:lineRule="auto"/>
        <w:ind w:leftChars="235" w:left="564" w:firstLine="1"/>
        <w:rPr>
          <w:color w:val="000000" w:themeColor="text1"/>
        </w:rPr>
      </w:pPr>
      <w:r w:rsidRPr="00BB7821">
        <w:rPr>
          <w:color w:val="000000" w:themeColor="text1"/>
        </w:rPr>
        <w:t>專輯，</w:t>
      </w:r>
      <w:r w:rsidRPr="00BB7821">
        <w:rPr>
          <w:color w:val="000000" w:themeColor="text1"/>
        </w:rPr>
        <w:t>101</w:t>
      </w:r>
      <w:r w:rsidRPr="00BB7821">
        <w:rPr>
          <w:color w:val="000000" w:themeColor="text1"/>
        </w:rPr>
        <w:t>年</w:t>
      </w:r>
      <w:r w:rsidRPr="00BB7821">
        <w:rPr>
          <w:color w:val="000000" w:themeColor="text1"/>
        </w:rPr>
        <w:t>10</w:t>
      </w:r>
      <w:r w:rsidRPr="00BB7821">
        <w:rPr>
          <w:color w:val="000000" w:themeColor="text1"/>
        </w:rPr>
        <w:t>月</w:t>
      </w:r>
      <w:r w:rsidRPr="00BB7821">
        <w:rPr>
          <w:color w:val="000000" w:themeColor="text1"/>
        </w:rPr>
        <w:t>7</w:t>
      </w:r>
      <w:r w:rsidRPr="00BB7821">
        <w:rPr>
          <w:color w:val="000000" w:themeColor="text1"/>
        </w:rPr>
        <w:t>日，取</w:t>
      </w:r>
      <w:proofErr w:type="gramStart"/>
      <w:r w:rsidRPr="00BB7821">
        <w:rPr>
          <w:color w:val="000000" w:themeColor="text1"/>
        </w:rPr>
        <w:t>自</w:t>
      </w:r>
      <w:proofErr w:type="gramEnd"/>
      <w:r w:rsidRPr="00BB7821">
        <w:rPr>
          <w:color w:val="000000" w:themeColor="text1"/>
        </w:rPr>
        <w:t>：</w:t>
      </w:r>
      <w:r w:rsidRPr="00BB7821">
        <w:rPr>
          <w:color w:val="000000" w:themeColor="text1"/>
        </w:rPr>
        <w:t>http://www.eettaiwan.com/ART_8800667217_480202_NT_96b9ea8c.HTM</w:t>
      </w:r>
    </w:p>
    <w:p w:rsidR="00BB7821" w:rsidRPr="00BB7821" w:rsidRDefault="00BB7821" w:rsidP="00BB7821">
      <w:pPr>
        <w:adjustRightInd w:val="0"/>
        <w:snapToGrid w:val="0"/>
        <w:spacing w:before="120" w:line="360" w:lineRule="auto"/>
        <w:jc w:val="both"/>
        <w:rPr>
          <w:color w:val="000000" w:themeColor="text1"/>
        </w:rPr>
      </w:pPr>
      <w:r w:rsidRPr="00BB7821">
        <w:rPr>
          <w:color w:val="000000" w:themeColor="text1"/>
        </w:rPr>
        <w:t>經濟部工業局（</w:t>
      </w:r>
      <w:r w:rsidRPr="00BB7821">
        <w:rPr>
          <w:color w:val="000000" w:themeColor="text1"/>
        </w:rPr>
        <w:t>2010</w:t>
      </w:r>
      <w:r w:rsidRPr="00BB7821">
        <w:rPr>
          <w:color w:val="000000" w:themeColor="text1"/>
        </w:rPr>
        <w:t>）。半導體產業專業人才供需調查。</w:t>
      </w:r>
      <w:r w:rsidRPr="00BB7821">
        <w:rPr>
          <w:color w:val="000000" w:themeColor="text1"/>
        </w:rPr>
        <w:t>101</w:t>
      </w:r>
      <w:r w:rsidRPr="00BB7821">
        <w:rPr>
          <w:color w:val="000000" w:themeColor="text1"/>
        </w:rPr>
        <w:t>年</w:t>
      </w:r>
      <w:r w:rsidRPr="00BB7821">
        <w:rPr>
          <w:color w:val="000000" w:themeColor="text1"/>
        </w:rPr>
        <w:t>10</w:t>
      </w:r>
      <w:r w:rsidRPr="00BB7821">
        <w:rPr>
          <w:color w:val="000000" w:themeColor="text1"/>
        </w:rPr>
        <w:t>月</w:t>
      </w:r>
      <w:r w:rsidRPr="00BB7821">
        <w:rPr>
          <w:color w:val="000000" w:themeColor="text1"/>
        </w:rPr>
        <w:t>7</w:t>
      </w:r>
      <w:r w:rsidRPr="00BB7821">
        <w:rPr>
          <w:color w:val="000000" w:themeColor="text1"/>
        </w:rPr>
        <w:t>日，取</w:t>
      </w:r>
      <w:proofErr w:type="gramStart"/>
      <w:r w:rsidRPr="00BB7821">
        <w:rPr>
          <w:color w:val="000000" w:themeColor="text1"/>
        </w:rPr>
        <w:t>自</w:t>
      </w:r>
      <w:proofErr w:type="gramEnd"/>
      <w:r w:rsidRPr="00BB7821">
        <w:rPr>
          <w:color w:val="000000" w:themeColor="text1"/>
        </w:rPr>
        <w:t>：</w:t>
      </w:r>
    </w:p>
    <w:p w:rsidR="00BB7821" w:rsidRPr="00BB7821" w:rsidRDefault="00BB7821" w:rsidP="00BB7821">
      <w:pPr>
        <w:adjustRightInd w:val="0"/>
        <w:snapToGrid w:val="0"/>
        <w:spacing w:before="120" w:line="360" w:lineRule="auto"/>
        <w:ind w:leftChars="235" w:left="564" w:firstLine="1"/>
        <w:jc w:val="both"/>
        <w:rPr>
          <w:color w:val="000000" w:themeColor="text1"/>
        </w:rPr>
      </w:pPr>
      <w:r w:rsidRPr="00BB7821">
        <w:rPr>
          <w:color w:val="000000" w:themeColor="text1"/>
        </w:rPr>
        <w:t>http://proj.moeaidb.gov.tw/training/UserLogin.asp?dln=newsdl1</w:t>
      </w:r>
    </w:p>
    <w:p w:rsidR="00BB7821" w:rsidRPr="00BB7821" w:rsidRDefault="00BB7821" w:rsidP="00BB7821">
      <w:pPr>
        <w:adjustRightInd w:val="0"/>
        <w:snapToGrid w:val="0"/>
        <w:spacing w:before="120" w:line="360" w:lineRule="auto"/>
        <w:jc w:val="both"/>
        <w:rPr>
          <w:color w:val="000000" w:themeColor="text1"/>
        </w:rPr>
      </w:pPr>
      <w:r w:rsidRPr="00BB7821">
        <w:rPr>
          <w:color w:val="000000" w:themeColor="text1"/>
        </w:rPr>
        <w:t>行政院主計處（</w:t>
      </w:r>
      <w:r w:rsidRPr="00BB7821">
        <w:rPr>
          <w:color w:val="000000" w:themeColor="text1"/>
        </w:rPr>
        <w:t>2009</w:t>
      </w:r>
      <w:r w:rsidRPr="00BB7821">
        <w:rPr>
          <w:color w:val="000000" w:themeColor="text1"/>
        </w:rPr>
        <w:t>）。行政院主計處年報。</w:t>
      </w:r>
      <w:r w:rsidRPr="00BB7821">
        <w:rPr>
          <w:color w:val="000000" w:themeColor="text1"/>
        </w:rPr>
        <w:t>101</w:t>
      </w:r>
      <w:r w:rsidRPr="00BB7821">
        <w:rPr>
          <w:color w:val="000000" w:themeColor="text1"/>
        </w:rPr>
        <w:t>年</w:t>
      </w:r>
      <w:r w:rsidRPr="00BB7821">
        <w:rPr>
          <w:color w:val="000000" w:themeColor="text1"/>
        </w:rPr>
        <w:t>10</w:t>
      </w:r>
      <w:r w:rsidRPr="00BB7821">
        <w:rPr>
          <w:color w:val="000000" w:themeColor="text1"/>
        </w:rPr>
        <w:t>月</w:t>
      </w:r>
      <w:r w:rsidRPr="00BB7821">
        <w:rPr>
          <w:color w:val="000000" w:themeColor="text1"/>
        </w:rPr>
        <w:t>7</w:t>
      </w:r>
      <w:r w:rsidRPr="00BB7821">
        <w:rPr>
          <w:color w:val="000000" w:themeColor="text1"/>
        </w:rPr>
        <w:t>日，取</w:t>
      </w:r>
      <w:proofErr w:type="gramStart"/>
      <w:r w:rsidRPr="00BB7821">
        <w:rPr>
          <w:color w:val="000000" w:themeColor="text1"/>
        </w:rPr>
        <w:t>自</w:t>
      </w:r>
      <w:proofErr w:type="gramEnd"/>
      <w:r w:rsidRPr="00BB7821">
        <w:rPr>
          <w:color w:val="000000" w:themeColor="text1"/>
        </w:rPr>
        <w:t>：</w:t>
      </w:r>
    </w:p>
    <w:p w:rsidR="00BB7821" w:rsidRPr="00BB7821" w:rsidRDefault="00BB7821" w:rsidP="00BB7821">
      <w:pPr>
        <w:adjustRightInd w:val="0"/>
        <w:snapToGrid w:val="0"/>
        <w:spacing w:before="120" w:line="360" w:lineRule="auto"/>
        <w:ind w:leftChars="236" w:left="566"/>
        <w:jc w:val="both"/>
        <w:rPr>
          <w:color w:val="000000" w:themeColor="text1"/>
        </w:rPr>
      </w:pPr>
      <w:r w:rsidRPr="00BB7821">
        <w:rPr>
          <w:color w:val="000000" w:themeColor="text1"/>
        </w:rPr>
        <w:t>http://www.dgbas.gov.tw/ct.asp?xItem=30865&amp;ctNode=3247&amp;mp=1</w:t>
      </w:r>
    </w:p>
    <w:p w:rsidR="00BB7821" w:rsidRPr="00BB7821" w:rsidRDefault="00BB7821" w:rsidP="00BB7821">
      <w:pPr>
        <w:adjustRightInd w:val="0"/>
        <w:snapToGrid w:val="0"/>
        <w:spacing w:before="120" w:line="360" w:lineRule="auto"/>
        <w:jc w:val="both"/>
        <w:rPr>
          <w:color w:val="000000" w:themeColor="text1"/>
        </w:rPr>
      </w:pPr>
      <w:r w:rsidRPr="00BB7821">
        <w:rPr>
          <w:color w:val="000000" w:themeColor="text1"/>
        </w:rPr>
        <w:t>行政院主計處（</w:t>
      </w:r>
      <w:r w:rsidRPr="00BB7821">
        <w:rPr>
          <w:color w:val="000000" w:themeColor="text1"/>
        </w:rPr>
        <w:t>2010</w:t>
      </w:r>
      <w:r w:rsidRPr="00BB7821">
        <w:rPr>
          <w:color w:val="000000" w:themeColor="text1"/>
        </w:rPr>
        <w:t>）。行政院主計處年報。</w:t>
      </w:r>
      <w:r w:rsidRPr="00BB7821">
        <w:rPr>
          <w:color w:val="000000" w:themeColor="text1"/>
        </w:rPr>
        <w:t>101</w:t>
      </w:r>
      <w:r w:rsidRPr="00BB7821">
        <w:rPr>
          <w:color w:val="000000" w:themeColor="text1"/>
        </w:rPr>
        <w:t>年</w:t>
      </w:r>
      <w:r w:rsidRPr="00BB7821">
        <w:rPr>
          <w:color w:val="000000" w:themeColor="text1"/>
        </w:rPr>
        <w:t>10</w:t>
      </w:r>
      <w:r w:rsidRPr="00BB7821">
        <w:rPr>
          <w:color w:val="000000" w:themeColor="text1"/>
        </w:rPr>
        <w:t>月</w:t>
      </w:r>
      <w:r w:rsidRPr="00BB7821">
        <w:rPr>
          <w:color w:val="000000" w:themeColor="text1"/>
        </w:rPr>
        <w:t>7</w:t>
      </w:r>
      <w:r w:rsidRPr="00BB7821">
        <w:rPr>
          <w:color w:val="000000" w:themeColor="text1"/>
        </w:rPr>
        <w:t>日，取</w:t>
      </w:r>
      <w:proofErr w:type="gramStart"/>
      <w:r w:rsidRPr="00BB7821">
        <w:rPr>
          <w:color w:val="000000" w:themeColor="text1"/>
        </w:rPr>
        <w:t>自</w:t>
      </w:r>
      <w:proofErr w:type="gramEnd"/>
      <w:r w:rsidRPr="00BB7821">
        <w:rPr>
          <w:color w:val="000000" w:themeColor="text1"/>
        </w:rPr>
        <w:t>：</w:t>
      </w:r>
    </w:p>
    <w:p w:rsidR="00BB7821" w:rsidRPr="00BB7821" w:rsidRDefault="00BB7821" w:rsidP="00BB7821">
      <w:pPr>
        <w:adjustRightInd w:val="0"/>
        <w:snapToGrid w:val="0"/>
        <w:spacing w:before="120" w:line="360" w:lineRule="auto"/>
        <w:ind w:leftChars="236" w:left="566"/>
        <w:jc w:val="both"/>
        <w:rPr>
          <w:color w:val="000000" w:themeColor="text1"/>
        </w:rPr>
      </w:pPr>
      <w:r w:rsidRPr="00BB7821">
        <w:rPr>
          <w:color w:val="000000" w:themeColor="text1"/>
        </w:rPr>
        <w:t>http://www.dgbas.gov.tw/ct.asp?xItem=30865&amp;ctNode=3247&amp;mp=1</w:t>
      </w:r>
    </w:p>
    <w:p w:rsidR="00BB7821" w:rsidRPr="00BB7821" w:rsidRDefault="00BB7821" w:rsidP="00BB7821">
      <w:pPr>
        <w:adjustRightInd w:val="0"/>
        <w:snapToGrid w:val="0"/>
        <w:spacing w:before="120" w:line="360" w:lineRule="auto"/>
        <w:jc w:val="both"/>
        <w:rPr>
          <w:color w:val="000000" w:themeColor="text1"/>
        </w:rPr>
      </w:pPr>
      <w:r w:rsidRPr="00BB7821">
        <w:rPr>
          <w:color w:val="000000" w:themeColor="text1"/>
        </w:rPr>
        <w:t>行政院主計處（</w:t>
      </w:r>
      <w:r w:rsidRPr="00BB7821">
        <w:rPr>
          <w:color w:val="000000" w:themeColor="text1"/>
        </w:rPr>
        <w:t>2011</w:t>
      </w:r>
      <w:r w:rsidRPr="00BB7821">
        <w:rPr>
          <w:color w:val="000000" w:themeColor="text1"/>
        </w:rPr>
        <w:t>）。行政院主計處年報。</w:t>
      </w:r>
      <w:r w:rsidRPr="00BB7821">
        <w:rPr>
          <w:color w:val="000000" w:themeColor="text1"/>
        </w:rPr>
        <w:t>101</w:t>
      </w:r>
      <w:r w:rsidRPr="00BB7821">
        <w:rPr>
          <w:color w:val="000000" w:themeColor="text1"/>
        </w:rPr>
        <w:t>年</w:t>
      </w:r>
      <w:r w:rsidRPr="00BB7821">
        <w:rPr>
          <w:color w:val="000000" w:themeColor="text1"/>
        </w:rPr>
        <w:t>10</w:t>
      </w:r>
      <w:r w:rsidRPr="00BB7821">
        <w:rPr>
          <w:color w:val="000000" w:themeColor="text1"/>
        </w:rPr>
        <w:t>月</w:t>
      </w:r>
      <w:r w:rsidRPr="00BB7821">
        <w:rPr>
          <w:color w:val="000000" w:themeColor="text1"/>
        </w:rPr>
        <w:t>7</w:t>
      </w:r>
      <w:r w:rsidRPr="00BB7821">
        <w:rPr>
          <w:color w:val="000000" w:themeColor="text1"/>
        </w:rPr>
        <w:t>日，取</w:t>
      </w:r>
      <w:proofErr w:type="gramStart"/>
      <w:r w:rsidRPr="00BB7821">
        <w:rPr>
          <w:color w:val="000000" w:themeColor="text1"/>
        </w:rPr>
        <w:t>自</w:t>
      </w:r>
      <w:proofErr w:type="gramEnd"/>
      <w:r w:rsidRPr="00BB7821">
        <w:rPr>
          <w:color w:val="000000" w:themeColor="text1"/>
        </w:rPr>
        <w:t>：</w:t>
      </w:r>
    </w:p>
    <w:p w:rsidR="00BB7821" w:rsidRPr="00BB7821" w:rsidRDefault="00BB7821" w:rsidP="00BB7821">
      <w:pPr>
        <w:adjustRightInd w:val="0"/>
        <w:snapToGrid w:val="0"/>
        <w:spacing w:before="120" w:line="360" w:lineRule="auto"/>
        <w:ind w:leftChars="236" w:left="566"/>
        <w:jc w:val="both"/>
        <w:rPr>
          <w:color w:val="000000" w:themeColor="text1"/>
        </w:rPr>
      </w:pPr>
      <w:r w:rsidRPr="00BB7821">
        <w:rPr>
          <w:color w:val="000000" w:themeColor="text1"/>
        </w:rPr>
        <w:t>http://www.dgbas.gov.tw/ct.asp?xItem=30865&amp;ctNode=3247&amp;mp=1</w:t>
      </w:r>
    </w:p>
    <w:p w:rsidR="00BB7821" w:rsidRPr="00BB7821" w:rsidRDefault="00BB7821" w:rsidP="00BB7821">
      <w:pPr>
        <w:adjustRightInd w:val="0"/>
        <w:snapToGrid w:val="0"/>
        <w:spacing w:before="120" w:line="360" w:lineRule="auto"/>
        <w:jc w:val="both"/>
        <w:rPr>
          <w:color w:val="000000" w:themeColor="text1"/>
        </w:rPr>
      </w:pPr>
      <w:r w:rsidRPr="00BB7821">
        <w:rPr>
          <w:color w:val="000000" w:themeColor="text1"/>
        </w:rPr>
        <w:t>日月光人力資源部（</w:t>
      </w:r>
      <w:r w:rsidRPr="00BB7821">
        <w:rPr>
          <w:color w:val="000000" w:themeColor="text1"/>
        </w:rPr>
        <w:t>2012</w:t>
      </w:r>
      <w:r w:rsidRPr="00BB7821">
        <w:rPr>
          <w:color w:val="000000" w:themeColor="text1"/>
        </w:rPr>
        <w:t>）。日月光人力資源部人力週報分析表。</w:t>
      </w:r>
    </w:p>
    <w:p w:rsidR="00BB7821" w:rsidRPr="00BB7821" w:rsidRDefault="00BB7821" w:rsidP="00BB7821">
      <w:pPr>
        <w:adjustRightInd w:val="0"/>
        <w:snapToGrid w:val="0"/>
        <w:spacing w:before="120" w:line="360" w:lineRule="auto"/>
        <w:ind w:left="425" w:hangingChars="177" w:hanging="425"/>
        <w:jc w:val="both"/>
        <w:rPr>
          <w:color w:val="000000" w:themeColor="text1"/>
        </w:rPr>
      </w:pPr>
      <w:r w:rsidRPr="00BB7821">
        <w:rPr>
          <w:color w:val="000000" w:themeColor="text1"/>
        </w:rPr>
        <w:t>盧益祥（</w:t>
      </w:r>
      <w:r w:rsidRPr="00BB7821">
        <w:rPr>
          <w:color w:val="000000" w:themeColor="text1"/>
        </w:rPr>
        <w:t>2008</w:t>
      </w:r>
      <w:r w:rsidRPr="00BB7821">
        <w:rPr>
          <w:color w:val="000000" w:themeColor="text1"/>
        </w:rPr>
        <w:t>）。</w:t>
      </w:r>
      <w:proofErr w:type="gramStart"/>
      <w:r w:rsidRPr="00BB7821">
        <w:rPr>
          <w:color w:val="000000" w:themeColor="text1"/>
        </w:rPr>
        <w:t>環境配適</w:t>
      </w:r>
      <w:proofErr w:type="gramEnd"/>
      <w:r w:rsidRPr="00BB7821">
        <w:rPr>
          <w:color w:val="000000" w:themeColor="text1"/>
        </w:rPr>
        <w:t>、工作</w:t>
      </w:r>
      <w:proofErr w:type="gramStart"/>
      <w:r w:rsidRPr="00BB7821">
        <w:rPr>
          <w:color w:val="000000" w:themeColor="text1"/>
        </w:rPr>
        <w:t>滿意、</w:t>
      </w:r>
      <w:proofErr w:type="gramEnd"/>
      <w:r w:rsidRPr="00BB7821">
        <w:rPr>
          <w:color w:val="000000" w:themeColor="text1"/>
        </w:rPr>
        <w:t>組織承諾與組織公民行為關係之研究。北商學報，第十四期，</w:t>
      </w:r>
      <w:r w:rsidRPr="00BB7821">
        <w:rPr>
          <w:color w:val="000000" w:themeColor="text1"/>
        </w:rPr>
        <w:t>pp43-60</w:t>
      </w:r>
    </w:p>
    <w:p w:rsidR="00BB7821" w:rsidRPr="00BB7821" w:rsidRDefault="00BB7821" w:rsidP="00BB7821">
      <w:pPr>
        <w:adjustRightInd w:val="0"/>
        <w:snapToGrid w:val="0"/>
        <w:spacing w:before="120" w:line="360" w:lineRule="auto"/>
        <w:ind w:left="425" w:hangingChars="177" w:hanging="425"/>
        <w:jc w:val="both"/>
        <w:rPr>
          <w:color w:val="000000" w:themeColor="text1"/>
        </w:rPr>
      </w:pPr>
      <w:r w:rsidRPr="00BB7821">
        <w:rPr>
          <w:color w:val="000000" w:themeColor="text1"/>
        </w:rPr>
        <w:t>許靜雄（</w:t>
      </w:r>
      <w:r w:rsidRPr="00BB7821">
        <w:rPr>
          <w:color w:val="000000" w:themeColor="text1"/>
        </w:rPr>
        <w:t>2008</w:t>
      </w:r>
      <w:r w:rsidRPr="00BB7821">
        <w:rPr>
          <w:color w:val="000000" w:themeColor="text1"/>
        </w:rPr>
        <w:t>）。派遣員工之組織認同、工作滿意與工作績效關聯性之研究：以</w:t>
      </w:r>
      <w:r w:rsidRPr="00BB7821">
        <w:rPr>
          <w:color w:val="000000" w:themeColor="text1"/>
        </w:rPr>
        <w:t>F</w:t>
      </w:r>
      <w:r w:rsidRPr="00BB7821">
        <w:rPr>
          <w:color w:val="000000" w:themeColor="text1"/>
        </w:rPr>
        <w:t>公司為例。國立高雄師範大學人力與知識管理研究所碩士論文。</w:t>
      </w:r>
    </w:p>
    <w:p w:rsidR="00BB7821" w:rsidRPr="00BB7821" w:rsidRDefault="00BB7821" w:rsidP="00BB7821">
      <w:pPr>
        <w:adjustRightInd w:val="0"/>
        <w:snapToGrid w:val="0"/>
        <w:spacing w:before="120" w:line="360" w:lineRule="auto"/>
        <w:ind w:left="425" w:hangingChars="177" w:hanging="425"/>
        <w:jc w:val="both"/>
        <w:rPr>
          <w:color w:val="000000" w:themeColor="text1"/>
        </w:rPr>
      </w:pPr>
      <w:r w:rsidRPr="00BB7821">
        <w:rPr>
          <w:color w:val="000000" w:themeColor="text1"/>
        </w:rPr>
        <w:t>嚴秀茹、林育理、蔡國圳（</w:t>
      </w:r>
      <w:r w:rsidRPr="00BB7821">
        <w:rPr>
          <w:color w:val="000000" w:themeColor="text1"/>
        </w:rPr>
        <w:t>2005</w:t>
      </w:r>
      <w:r w:rsidRPr="00BB7821">
        <w:rPr>
          <w:color w:val="000000" w:themeColor="text1"/>
        </w:rPr>
        <w:t>）。親屬禁用制度對員工公平知覺與工作態度之</w:t>
      </w:r>
      <w:proofErr w:type="gramStart"/>
      <w:r w:rsidRPr="00BB7821">
        <w:rPr>
          <w:color w:val="000000" w:themeColor="text1"/>
        </w:rPr>
        <w:t>關係－以國內</w:t>
      </w:r>
      <w:proofErr w:type="gramEnd"/>
      <w:r w:rsidRPr="00BB7821">
        <w:rPr>
          <w:color w:val="000000" w:themeColor="text1"/>
        </w:rPr>
        <w:t>某大型製造業為實證。人力資源管理學報，第五卷，第二期，</w:t>
      </w:r>
      <w:r w:rsidRPr="00BB7821">
        <w:rPr>
          <w:color w:val="000000" w:themeColor="text1"/>
        </w:rPr>
        <w:t>p.67</w:t>
      </w:r>
      <w:r w:rsidRPr="00BB7821">
        <w:rPr>
          <w:color w:val="000000" w:themeColor="text1"/>
        </w:rPr>
        <w:t>。</w:t>
      </w:r>
    </w:p>
    <w:p w:rsidR="00BB7821" w:rsidRPr="00BB7821" w:rsidRDefault="00BB7821" w:rsidP="00BB7821">
      <w:pPr>
        <w:adjustRightInd w:val="0"/>
        <w:snapToGrid w:val="0"/>
        <w:spacing w:before="120" w:line="360" w:lineRule="auto"/>
        <w:ind w:left="425" w:hangingChars="177" w:hanging="425"/>
        <w:jc w:val="both"/>
        <w:rPr>
          <w:color w:val="000000" w:themeColor="text1"/>
        </w:rPr>
      </w:pPr>
      <w:r w:rsidRPr="00BB7821">
        <w:rPr>
          <w:color w:val="000000" w:themeColor="text1"/>
        </w:rPr>
        <w:t>陳琦凱、張婉菁（</w:t>
      </w:r>
      <w:r w:rsidRPr="00BB7821">
        <w:rPr>
          <w:color w:val="000000" w:themeColor="text1"/>
        </w:rPr>
        <w:t>2009</w:t>
      </w:r>
      <w:r w:rsidRPr="00BB7821">
        <w:rPr>
          <w:color w:val="000000" w:themeColor="text1"/>
        </w:rPr>
        <w:t>）。多層次傳銷業組織公平、組織文化、領導成員交換關係與工作滿意之關係。東吳經濟商學學報，第六十六期，</w:t>
      </w:r>
      <w:r w:rsidRPr="00BB7821">
        <w:rPr>
          <w:color w:val="000000" w:themeColor="text1"/>
        </w:rPr>
        <w:t>p.12</w:t>
      </w:r>
      <w:r w:rsidRPr="00BB7821">
        <w:rPr>
          <w:color w:val="000000" w:themeColor="text1"/>
        </w:rPr>
        <w:t>。</w:t>
      </w:r>
    </w:p>
    <w:p w:rsidR="00BB7821" w:rsidRPr="00BB7821" w:rsidRDefault="00BB7821" w:rsidP="00BB7821">
      <w:pPr>
        <w:adjustRightInd w:val="0"/>
        <w:snapToGrid w:val="0"/>
        <w:spacing w:before="120" w:line="360" w:lineRule="auto"/>
        <w:ind w:left="425" w:hangingChars="177" w:hanging="425"/>
        <w:jc w:val="both"/>
        <w:rPr>
          <w:color w:val="000000" w:themeColor="text1"/>
        </w:rPr>
      </w:pPr>
      <w:r w:rsidRPr="00BB7821">
        <w:rPr>
          <w:color w:val="000000" w:themeColor="text1"/>
        </w:rPr>
        <w:t>林瑞枝（</w:t>
      </w:r>
      <w:r w:rsidRPr="00BB7821">
        <w:rPr>
          <w:color w:val="000000" w:themeColor="text1"/>
        </w:rPr>
        <w:t>2012</w:t>
      </w:r>
      <w:r w:rsidRPr="00BB7821">
        <w:rPr>
          <w:color w:val="000000" w:themeColor="text1"/>
        </w:rPr>
        <w:t>）。市政府會計人員情緒勞務、知覺組織支持與工作滿意關係之研究。國立高雄師範大學成人教育研究所碩士論文。</w:t>
      </w:r>
    </w:p>
    <w:p w:rsidR="00BB7821" w:rsidRPr="00BB7821" w:rsidRDefault="00BB7821" w:rsidP="00BB7821">
      <w:pPr>
        <w:adjustRightInd w:val="0"/>
        <w:snapToGrid w:val="0"/>
        <w:spacing w:before="120" w:line="360" w:lineRule="auto"/>
        <w:ind w:left="425" w:hangingChars="177" w:hanging="425"/>
        <w:jc w:val="both"/>
        <w:rPr>
          <w:color w:val="000000" w:themeColor="text1"/>
        </w:rPr>
      </w:pPr>
      <w:r w:rsidRPr="00BB7821">
        <w:rPr>
          <w:color w:val="000000" w:themeColor="text1"/>
        </w:rPr>
        <w:lastRenderedPageBreak/>
        <w:t>陳姝伶（</w:t>
      </w:r>
      <w:r w:rsidRPr="00BB7821">
        <w:rPr>
          <w:color w:val="000000" w:themeColor="text1"/>
        </w:rPr>
        <w:t>2011</w:t>
      </w:r>
      <w:r w:rsidRPr="00BB7821">
        <w:rPr>
          <w:color w:val="000000" w:themeColor="text1"/>
        </w:rPr>
        <w:t>）。知覺組織支持、工作滿足對工作投入與服務導向組織公民行為之影響。國立</w:t>
      </w:r>
      <w:proofErr w:type="gramStart"/>
      <w:r w:rsidRPr="00BB7821">
        <w:rPr>
          <w:color w:val="000000" w:themeColor="text1"/>
        </w:rPr>
        <w:t>臺</w:t>
      </w:r>
      <w:proofErr w:type="gramEnd"/>
      <w:r w:rsidRPr="00BB7821">
        <w:rPr>
          <w:color w:val="000000" w:themeColor="text1"/>
        </w:rPr>
        <w:t>北大學企業管理學系碩士論文。</w:t>
      </w:r>
    </w:p>
    <w:p w:rsidR="00BB7821" w:rsidRPr="00BB7821" w:rsidRDefault="00BB7821" w:rsidP="00BB7821">
      <w:pPr>
        <w:adjustRightInd w:val="0"/>
        <w:snapToGrid w:val="0"/>
        <w:spacing w:before="120" w:line="360" w:lineRule="auto"/>
        <w:ind w:left="425" w:hangingChars="177" w:hanging="425"/>
        <w:jc w:val="both"/>
        <w:rPr>
          <w:color w:val="000000" w:themeColor="text1"/>
        </w:rPr>
      </w:pPr>
      <w:r w:rsidRPr="00BB7821">
        <w:rPr>
          <w:color w:val="000000" w:themeColor="text1"/>
        </w:rPr>
        <w:t>溫雪蓉（</w:t>
      </w:r>
      <w:r w:rsidRPr="00BB7821">
        <w:rPr>
          <w:color w:val="000000" w:themeColor="text1"/>
        </w:rPr>
        <w:t>2008</w:t>
      </w:r>
      <w:r w:rsidRPr="00BB7821">
        <w:rPr>
          <w:color w:val="000000" w:themeColor="text1"/>
        </w:rPr>
        <w:t>）。半導體業員工之工作動機、工作壓力、工作滿意度與組織承諾之研究。私立中華大學科技管理研究所碩士論文。</w:t>
      </w:r>
    </w:p>
    <w:p w:rsidR="00BB7821" w:rsidRPr="00BB7821" w:rsidRDefault="00BB7821" w:rsidP="00BB7821">
      <w:pPr>
        <w:adjustRightInd w:val="0"/>
        <w:snapToGrid w:val="0"/>
        <w:spacing w:before="120" w:line="360" w:lineRule="auto"/>
        <w:ind w:left="425" w:hangingChars="177" w:hanging="425"/>
        <w:jc w:val="both"/>
        <w:rPr>
          <w:color w:val="000000" w:themeColor="text1"/>
        </w:rPr>
      </w:pPr>
      <w:r w:rsidRPr="00BB7821">
        <w:rPr>
          <w:color w:val="000000" w:themeColor="text1"/>
        </w:rPr>
        <w:t>陳名君（</w:t>
      </w:r>
      <w:r w:rsidRPr="00BB7821">
        <w:rPr>
          <w:color w:val="000000" w:themeColor="text1"/>
        </w:rPr>
        <w:t>2007</w:t>
      </w:r>
      <w:r w:rsidRPr="00BB7821">
        <w:rPr>
          <w:color w:val="000000" w:themeColor="text1"/>
        </w:rPr>
        <w:t>）。日月光破局之後的新佈局。天下雜誌，第</w:t>
      </w:r>
      <w:r w:rsidRPr="00BB7821">
        <w:rPr>
          <w:color w:val="000000" w:themeColor="text1"/>
        </w:rPr>
        <w:t>370</w:t>
      </w:r>
      <w:r w:rsidRPr="00BB7821">
        <w:rPr>
          <w:color w:val="000000" w:themeColor="text1"/>
        </w:rPr>
        <w:t>期。</w:t>
      </w:r>
      <w:r w:rsidRPr="00BB7821">
        <w:rPr>
          <w:color w:val="000000" w:themeColor="text1"/>
        </w:rPr>
        <w:t>101</w:t>
      </w:r>
      <w:r w:rsidRPr="00BB7821">
        <w:rPr>
          <w:color w:val="000000" w:themeColor="text1"/>
        </w:rPr>
        <w:t>年</w:t>
      </w:r>
      <w:r w:rsidRPr="00BB7821">
        <w:rPr>
          <w:color w:val="000000" w:themeColor="text1"/>
        </w:rPr>
        <w:t>10</w:t>
      </w:r>
      <w:r w:rsidRPr="00BB7821">
        <w:rPr>
          <w:color w:val="000000" w:themeColor="text1"/>
        </w:rPr>
        <w:t>月</w:t>
      </w:r>
      <w:r w:rsidRPr="00BB7821">
        <w:rPr>
          <w:color w:val="000000" w:themeColor="text1"/>
        </w:rPr>
        <w:t>7</w:t>
      </w:r>
      <w:r w:rsidRPr="00BB7821">
        <w:rPr>
          <w:color w:val="000000" w:themeColor="text1"/>
        </w:rPr>
        <w:t>日，取</w:t>
      </w:r>
      <w:proofErr w:type="gramStart"/>
      <w:r w:rsidRPr="00BB7821">
        <w:rPr>
          <w:color w:val="000000" w:themeColor="text1"/>
        </w:rPr>
        <w:t>自</w:t>
      </w:r>
      <w:proofErr w:type="gramEnd"/>
      <w:r w:rsidRPr="00BB7821">
        <w:rPr>
          <w:color w:val="000000" w:themeColor="text1"/>
        </w:rPr>
        <w:t>：</w:t>
      </w:r>
      <w:r w:rsidRPr="00BB7821">
        <w:rPr>
          <w:color w:val="000000" w:themeColor="text1"/>
        </w:rPr>
        <w:t>http://www.cw.com.tw/article/article.action?id=3000</w:t>
      </w:r>
    </w:p>
    <w:p w:rsidR="00BB7821" w:rsidRPr="00BB7821" w:rsidRDefault="00BB7821" w:rsidP="00BB7821">
      <w:pPr>
        <w:adjustRightInd w:val="0"/>
        <w:snapToGrid w:val="0"/>
        <w:spacing w:before="120" w:line="360" w:lineRule="auto"/>
        <w:ind w:left="425" w:hangingChars="177" w:hanging="425"/>
        <w:jc w:val="both"/>
        <w:rPr>
          <w:color w:val="000000" w:themeColor="text1"/>
        </w:rPr>
      </w:pPr>
      <w:r w:rsidRPr="00BB7821">
        <w:rPr>
          <w:color w:val="000000" w:themeColor="text1"/>
        </w:rPr>
        <w:t>呂博能（</w:t>
      </w:r>
      <w:r w:rsidRPr="00BB7821">
        <w:rPr>
          <w:color w:val="000000" w:themeColor="text1"/>
        </w:rPr>
        <w:t>2006</w:t>
      </w:r>
      <w:r w:rsidRPr="00BB7821">
        <w:rPr>
          <w:color w:val="000000" w:themeColor="text1"/>
        </w:rPr>
        <w:t>）。員工之組織認同與領導效能認知對其工作滿意度之影響</w:t>
      </w:r>
      <w:proofErr w:type="gramStart"/>
      <w:r w:rsidRPr="00BB7821">
        <w:rPr>
          <w:color w:val="000000" w:themeColor="text1"/>
        </w:rPr>
        <w:t>－以</w:t>
      </w:r>
      <w:r w:rsidRPr="00BB7821">
        <w:rPr>
          <w:color w:val="000000" w:themeColor="text1"/>
        </w:rPr>
        <w:t>J</w:t>
      </w:r>
      <w:r w:rsidRPr="00BB7821">
        <w:rPr>
          <w:color w:val="000000" w:themeColor="text1"/>
        </w:rPr>
        <w:t>金控</w:t>
      </w:r>
      <w:proofErr w:type="gramEnd"/>
      <w:r w:rsidRPr="00BB7821">
        <w:rPr>
          <w:color w:val="000000" w:themeColor="text1"/>
        </w:rPr>
        <w:t>公司為例。國立中央大學人力資源管理研究所碩士論文。</w:t>
      </w:r>
    </w:p>
    <w:p w:rsidR="00BB7821" w:rsidRPr="00BB7821" w:rsidRDefault="00BB7821" w:rsidP="00BB7821">
      <w:pPr>
        <w:adjustRightInd w:val="0"/>
        <w:snapToGrid w:val="0"/>
        <w:spacing w:before="120" w:line="360" w:lineRule="auto"/>
        <w:ind w:left="425" w:hangingChars="177" w:hanging="425"/>
        <w:jc w:val="both"/>
        <w:rPr>
          <w:color w:val="000000" w:themeColor="text1"/>
        </w:rPr>
      </w:pPr>
      <w:r w:rsidRPr="00BB7821">
        <w:rPr>
          <w:color w:val="000000" w:themeColor="text1"/>
        </w:rPr>
        <w:t>蔡書妮（</w:t>
      </w:r>
      <w:r w:rsidRPr="00BB7821">
        <w:rPr>
          <w:color w:val="000000" w:themeColor="text1"/>
        </w:rPr>
        <w:t>2005</w:t>
      </w:r>
      <w:r w:rsidRPr="00BB7821">
        <w:rPr>
          <w:color w:val="000000" w:themeColor="text1"/>
        </w:rPr>
        <w:t>）。領導行為對於員工的組織公平認知與工作滿意度之</w:t>
      </w:r>
      <w:proofErr w:type="gramStart"/>
      <w:r w:rsidRPr="00BB7821">
        <w:rPr>
          <w:color w:val="000000" w:themeColor="text1"/>
        </w:rPr>
        <w:t>影響－以主管</w:t>
      </w:r>
      <w:proofErr w:type="gramEnd"/>
      <w:r w:rsidRPr="00BB7821">
        <w:rPr>
          <w:color w:val="000000" w:themeColor="text1"/>
        </w:rPr>
        <w:t>與部屬交換理論觀點探討。國立中央大學企業管理研究所碩士論文。</w:t>
      </w:r>
    </w:p>
    <w:p w:rsidR="00BB7821" w:rsidRPr="00BB7821" w:rsidRDefault="00BB7821" w:rsidP="00BB7821">
      <w:pPr>
        <w:adjustRightInd w:val="0"/>
        <w:snapToGrid w:val="0"/>
        <w:spacing w:before="120" w:line="360" w:lineRule="auto"/>
        <w:ind w:left="425" w:hangingChars="177" w:hanging="425"/>
        <w:jc w:val="both"/>
        <w:rPr>
          <w:color w:val="000000" w:themeColor="text1"/>
        </w:rPr>
      </w:pPr>
      <w:r w:rsidRPr="00BB7821">
        <w:rPr>
          <w:color w:val="000000" w:themeColor="text1"/>
        </w:rPr>
        <w:t>戴有德（</w:t>
      </w:r>
      <w:r w:rsidRPr="00BB7821">
        <w:rPr>
          <w:color w:val="000000" w:themeColor="text1"/>
        </w:rPr>
        <w:t>2010</w:t>
      </w:r>
      <w:r w:rsidRPr="00BB7821">
        <w:rPr>
          <w:color w:val="000000" w:themeColor="text1"/>
        </w:rPr>
        <w:t>）。國際觀光旅館員工組織公平、工作滿意度、組織承諾與組織公民行為關係之研究。島嶼觀光研究，第三卷，第四期，</w:t>
      </w:r>
      <w:r w:rsidRPr="00BB7821">
        <w:rPr>
          <w:color w:val="000000" w:themeColor="text1"/>
        </w:rPr>
        <w:t>pp28- 30</w:t>
      </w:r>
      <w:r w:rsidRPr="00BB7821">
        <w:rPr>
          <w:color w:val="000000" w:themeColor="text1"/>
        </w:rPr>
        <w:t>。</w:t>
      </w:r>
    </w:p>
    <w:p w:rsidR="00BB7821" w:rsidRPr="00BB7821" w:rsidRDefault="00BB7821" w:rsidP="00BB7821">
      <w:pPr>
        <w:adjustRightInd w:val="0"/>
        <w:snapToGrid w:val="0"/>
        <w:spacing w:before="120" w:line="360" w:lineRule="auto"/>
        <w:ind w:left="425" w:hangingChars="177" w:hanging="425"/>
        <w:jc w:val="both"/>
        <w:rPr>
          <w:color w:val="000000" w:themeColor="text1"/>
        </w:rPr>
      </w:pPr>
      <w:r w:rsidRPr="00BB7821">
        <w:rPr>
          <w:color w:val="000000" w:themeColor="text1"/>
        </w:rPr>
        <w:t>陳金城（</w:t>
      </w:r>
      <w:r w:rsidRPr="00BB7821">
        <w:rPr>
          <w:color w:val="000000" w:themeColor="text1"/>
        </w:rPr>
        <w:t>2011</w:t>
      </w:r>
      <w:r w:rsidRPr="00BB7821">
        <w:rPr>
          <w:color w:val="000000" w:themeColor="text1"/>
        </w:rPr>
        <w:t>）。科技業技術人員知覺組織變革、工作滿意度及工作績效之關係</w:t>
      </w:r>
      <w:proofErr w:type="gramStart"/>
      <w:r w:rsidRPr="00BB7821">
        <w:rPr>
          <w:color w:val="000000" w:themeColor="text1"/>
        </w:rPr>
        <w:t>研究－以知覺</w:t>
      </w:r>
      <w:proofErr w:type="gramEnd"/>
      <w:r w:rsidRPr="00BB7821">
        <w:rPr>
          <w:color w:val="000000" w:themeColor="text1"/>
        </w:rPr>
        <w:t>組織支持為調節變項。國立中山大學人力資源管理研究所碩士論文。</w:t>
      </w:r>
    </w:p>
    <w:p w:rsidR="00BB7821" w:rsidRPr="00BB7821" w:rsidRDefault="00BB7821" w:rsidP="00BB7821">
      <w:pPr>
        <w:adjustRightInd w:val="0"/>
        <w:snapToGrid w:val="0"/>
        <w:spacing w:before="120" w:line="360" w:lineRule="auto"/>
        <w:ind w:left="425" w:hangingChars="177" w:hanging="425"/>
        <w:jc w:val="both"/>
        <w:rPr>
          <w:color w:val="000000" w:themeColor="text1"/>
        </w:rPr>
      </w:pPr>
      <w:r w:rsidRPr="00BB7821">
        <w:rPr>
          <w:color w:val="000000" w:themeColor="text1"/>
        </w:rPr>
        <w:t>陳國澤（</w:t>
      </w:r>
      <w:r w:rsidRPr="00BB7821">
        <w:rPr>
          <w:color w:val="000000" w:themeColor="text1"/>
        </w:rPr>
        <w:t>2005</w:t>
      </w:r>
      <w:r w:rsidRPr="00BB7821">
        <w:rPr>
          <w:color w:val="000000" w:themeColor="text1"/>
        </w:rPr>
        <w:t>）。資深員工的工作壓力、工作滿足、組織承諾與提早退休、參加優退意願間之關聯性</w:t>
      </w:r>
      <w:proofErr w:type="gramStart"/>
      <w:r w:rsidRPr="00BB7821">
        <w:rPr>
          <w:color w:val="000000" w:themeColor="text1"/>
        </w:rPr>
        <w:t>探討－以中鋼公司</w:t>
      </w:r>
      <w:proofErr w:type="gramEnd"/>
      <w:r w:rsidRPr="00BB7821">
        <w:rPr>
          <w:color w:val="000000" w:themeColor="text1"/>
        </w:rPr>
        <w:t>為例。國立中山大學企業管理學系研究所碩士論文。</w:t>
      </w:r>
    </w:p>
    <w:p w:rsidR="00BB7821" w:rsidRPr="00BB7821" w:rsidRDefault="00BB7821" w:rsidP="00BB7821">
      <w:pPr>
        <w:adjustRightInd w:val="0"/>
        <w:snapToGrid w:val="0"/>
        <w:spacing w:before="120" w:line="360" w:lineRule="auto"/>
        <w:ind w:left="425" w:hangingChars="177" w:hanging="425"/>
        <w:jc w:val="both"/>
        <w:rPr>
          <w:color w:val="000000" w:themeColor="text1"/>
        </w:rPr>
      </w:pPr>
      <w:r w:rsidRPr="00BB7821">
        <w:rPr>
          <w:color w:val="000000" w:themeColor="text1"/>
        </w:rPr>
        <w:t>林玫君（</w:t>
      </w:r>
      <w:r w:rsidRPr="00BB7821">
        <w:rPr>
          <w:color w:val="000000" w:themeColor="text1"/>
        </w:rPr>
        <w:t>2008</w:t>
      </w:r>
      <w:r w:rsidRPr="00BB7821">
        <w:rPr>
          <w:color w:val="000000" w:themeColor="text1"/>
        </w:rPr>
        <w:t>）。組織認同對工作投入之影響－正職員工與派遣員工之比較分析。國立中山大學人力資源管理系碩士論文。</w:t>
      </w:r>
    </w:p>
    <w:p w:rsidR="00BB7821" w:rsidRPr="00BB7821" w:rsidRDefault="00BB7821" w:rsidP="00BB7821">
      <w:pPr>
        <w:adjustRightInd w:val="0"/>
        <w:snapToGrid w:val="0"/>
        <w:spacing w:before="120" w:line="360" w:lineRule="auto"/>
        <w:jc w:val="both"/>
        <w:rPr>
          <w:color w:val="000000" w:themeColor="text1"/>
        </w:rPr>
      </w:pPr>
      <w:r w:rsidRPr="00BB7821">
        <w:rPr>
          <w:color w:val="000000" w:themeColor="text1"/>
        </w:rPr>
        <w:t>日月光人力資源部（</w:t>
      </w:r>
      <w:r w:rsidRPr="00BB7821">
        <w:rPr>
          <w:color w:val="000000" w:themeColor="text1"/>
        </w:rPr>
        <w:t>2010</w:t>
      </w:r>
      <w:r w:rsidRPr="00BB7821">
        <w:rPr>
          <w:color w:val="000000" w:themeColor="text1"/>
        </w:rPr>
        <w:t>）。日月光人力資源部人力週報分析表。</w:t>
      </w:r>
    </w:p>
    <w:p w:rsidR="00BB7821" w:rsidRPr="00BB7821" w:rsidRDefault="00BB7821" w:rsidP="00BB7821">
      <w:pPr>
        <w:adjustRightInd w:val="0"/>
        <w:snapToGrid w:val="0"/>
        <w:spacing w:before="120" w:line="360" w:lineRule="auto"/>
        <w:jc w:val="both"/>
        <w:rPr>
          <w:color w:val="000000" w:themeColor="text1"/>
        </w:rPr>
      </w:pPr>
      <w:r w:rsidRPr="00BB7821">
        <w:rPr>
          <w:color w:val="000000" w:themeColor="text1"/>
        </w:rPr>
        <w:t>日月光人力資源部（</w:t>
      </w:r>
      <w:r w:rsidRPr="00BB7821">
        <w:rPr>
          <w:color w:val="000000" w:themeColor="text1"/>
        </w:rPr>
        <w:t>2011</w:t>
      </w:r>
      <w:r w:rsidRPr="00BB7821">
        <w:rPr>
          <w:color w:val="000000" w:themeColor="text1"/>
        </w:rPr>
        <w:t>）。日月光人力資源部人力週報分析表。</w:t>
      </w:r>
    </w:p>
    <w:p w:rsidR="00BB7821" w:rsidRPr="00BB7821" w:rsidRDefault="00BB7821" w:rsidP="00BB7821">
      <w:pPr>
        <w:adjustRightInd w:val="0"/>
        <w:snapToGrid w:val="0"/>
        <w:spacing w:before="120" w:line="360" w:lineRule="auto"/>
        <w:ind w:left="425" w:hangingChars="177" w:hanging="425"/>
        <w:jc w:val="both"/>
        <w:rPr>
          <w:color w:val="000000" w:themeColor="text1"/>
        </w:rPr>
      </w:pPr>
      <w:r w:rsidRPr="00BB7821">
        <w:rPr>
          <w:color w:val="000000" w:themeColor="text1"/>
        </w:rPr>
        <w:t>戴佳慧（</w:t>
      </w:r>
      <w:r w:rsidRPr="00BB7821">
        <w:rPr>
          <w:color w:val="000000" w:themeColor="text1"/>
        </w:rPr>
        <w:t>2010</w:t>
      </w:r>
      <w:r w:rsidRPr="00BB7821">
        <w:rPr>
          <w:color w:val="000000" w:themeColor="text1"/>
        </w:rPr>
        <w:t>）。高科技產業員工之逆境商數、工作壓力與角色績效的</w:t>
      </w:r>
      <w:proofErr w:type="gramStart"/>
      <w:r w:rsidRPr="00BB7821">
        <w:rPr>
          <w:color w:val="000000" w:themeColor="text1"/>
        </w:rPr>
        <w:t>關係－以知覺</w:t>
      </w:r>
      <w:proofErr w:type="gramEnd"/>
      <w:r w:rsidRPr="00BB7821">
        <w:rPr>
          <w:color w:val="000000" w:themeColor="text1"/>
        </w:rPr>
        <w:t>組織支持為調節變項。國立中山大學人力資源管理研究所碩士論文。</w:t>
      </w:r>
    </w:p>
    <w:p w:rsidR="00BB7821" w:rsidRPr="00BB7821" w:rsidRDefault="00BB7821" w:rsidP="00BB7821">
      <w:pPr>
        <w:adjustRightInd w:val="0"/>
        <w:snapToGrid w:val="0"/>
        <w:spacing w:before="120" w:line="360" w:lineRule="auto"/>
        <w:ind w:left="425" w:hangingChars="177" w:hanging="425"/>
        <w:jc w:val="both"/>
        <w:rPr>
          <w:color w:val="000000" w:themeColor="text1"/>
        </w:rPr>
      </w:pPr>
      <w:r w:rsidRPr="00BB7821">
        <w:rPr>
          <w:color w:val="000000" w:themeColor="text1"/>
        </w:rPr>
        <w:t>蘇龍昇（</w:t>
      </w:r>
      <w:r w:rsidRPr="00BB7821">
        <w:rPr>
          <w:color w:val="000000" w:themeColor="text1"/>
        </w:rPr>
        <w:t>2011</w:t>
      </w:r>
      <w:r w:rsidRPr="00BB7821">
        <w:rPr>
          <w:color w:val="000000" w:themeColor="text1"/>
        </w:rPr>
        <w:t>）。員工對</w:t>
      </w:r>
      <w:proofErr w:type="gramStart"/>
      <w:r w:rsidRPr="00BB7821">
        <w:rPr>
          <w:color w:val="000000" w:themeColor="text1"/>
        </w:rPr>
        <w:t>無薪假認知</w:t>
      </w:r>
      <w:proofErr w:type="gramEnd"/>
      <w:r w:rsidRPr="00BB7821">
        <w:rPr>
          <w:color w:val="000000" w:themeColor="text1"/>
        </w:rPr>
        <w:t>、自我認同與組織認同關係之</w:t>
      </w:r>
      <w:proofErr w:type="gramStart"/>
      <w:r w:rsidRPr="00BB7821">
        <w:rPr>
          <w:color w:val="000000" w:themeColor="text1"/>
        </w:rPr>
        <w:t>研究－以</w:t>
      </w:r>
      <w:proofErr w:type="gramEnd"/>
      <w:r w:rsidRPr="00BB7821">
        <w:rPr>
          <w:color w:val="000000" w:themeColor="text1"/>
        </w:rPr>
        <w:t>C</w:t>
      </w:r>
      <w:r w:rsidRPr="00BB7821">
        <w:rPr>
          <w:color w:val="000000" w:themeColor="text1"/>
        </w:rPr>
        <w:t>科技公例。國立臺灣師範大學人力資源發展學系碩士論文。</w:t>
      </w:r>
    </w:p>
    <w:p w:rsidR="00BB7821" w:rsidRPr="00BB7821" w:rsidRDefault="00BB7821" w:rsidP="00BB7821">
      <w:pPr>
        <w:adjustRightInd w:val="0"/>
        <w:snapToGrid w:val="0"/>
        <w:spacing w:before="120" w:line="360" w:lineRule="auto"/>
        <w:jc w:val="both"/>
        <w:rPr>
          <w:color w:val="000000" w:themeColor="text1"/>
        </w:rPr>
      </w:pPr>
      <w:r w:rsidRPr="00BB7821">
        <w:rPr>
          <w:color w:val="000000" w:themeColor="text1"/>
        </w:rPr>
        <w:lastRenderedPageBreak/>
        <w:t>陸洛、高旭繁（</w:t>
      </w:r>
      <w:r w:rsidRPr="00BB7821">
        <w:rPr>
          <w:color w:val="000000" w:themeColor="text1"/>
        </w:rPr>
        <w:t>2009</w:t>
      </w:r>
      <w:r w:rsidRPr="00BB7821">
        <w:rPr>
          <w:color w:val="000000" w:themeColor="text1"/>
        </w:rPr>
        <w:t>）。組織行為。台中：滄海書局。</w:t>
      </w:r>
    </w:p>
    <w:p w:rsidR="00BB7821" w:rsidRPr="00BB7821" w:rsidRDefault="00BB7821" w:rsidP="00BB7821">
      <w:pPr>
        <w:adjustRightInd w:val="0"/>
        <w:snapToGrid w:val="0"/>
        <w:spacing w:before="120" w:line="360" w:lineRule="auto"/>
        <w:ind w:left="425" w:hangingChars="177" w:hanging="425"/>
        <w:jc w:val="both"/>
        <w:rPr>
          <w:color w:val="000000" w:themeColor="text1"/>
        </w:rPr>
      </w:pPr>
      <w:proofErr w:type="gramStart"/>
      <w:r w:rsidRPr="00BB7821">
        <w:rPr>
          <w:color w:val="000000" w:themeColor="text1"/>
        </w:rPr>
        <w:t>祝道松</w:t>
      </w:r>
      <w:proofErr w:type="gramEnd"/>
      <w:r w:rsidRPr="00BB7821">
        <w:rPr>
          <w:color w:val="000000" w:themeColor="text1"/>
        </w:rPr>
        <w:t>、林家五、徐永新、唐資文（</w:t>
      </w:r>
      <w:r w:rsidRPr="00BB7821">
        <w:rPr>
          <w:color w:val="000000" w:themeColor="text1"/>
        </w:rPr>
        <w:t>2003</w:t>
      </w:r>
      <w:r w:rsidRPr="00BB7821">
        <w:rPr>
          <w:color w:val="000000" w:themeColor="text1"/>
        </w:rPr>
        <w:t>）。工作滿意之前因與後果變項探討：以中央健康保險局某分局為例。</w:t>
      </w:r>
      <w:proofErr w:type="gramStart"/>
      <w:r w:rsidRPr="00BB7821">
        <w:rPr>
          <w:color w:val="000000" w:themeColor="text1"/>
        </w:rPr>
        <w:t>玄裝學報</w:t>
      </w:r>
      <w:proofErr w:type="gramEnd"/>
      <w:r w:rsidRPr="00BB7821">
        <w:rPr>
          <w:color w:val="000000" w:themeColor="text1"/>
        </w:rPr>
        <w:t>，第六期，</w:t>
      </w:r>
      <w:r w:rsidRPr="00BB7821">
        <w:rPr>
          <w:color w:val="000000" w:themeColor="text1"/>
        </w:rPr>
        <w:t>pp179-206</w:t>
      </w:r>
      <w:r w:rsidRPr="00BB7821">
        <w:rPr>
          <w:color w:val="000000" w:themeColor="text1"/>
        </w:rPr>
        <w:t>。</w:t>
      </w:r>
    </w:p>
    <w:p w:rsidR="00BB7821" w:rsidRPr="00BB7821" w:rsidRDefault="00BB7821" w:rsidP="00BB7821">
      <w:pPr>
        <w:adjustRightInd w:val="0"/>
        <w:snapToGrid w:val="0"/>
        <w:spacing w:before="120" w:line="360" w:lineRule="auto"/>
        <w:ind w:left="425" w:hangingChars="177" w:hanging="425"/>
        <w:jc w:val="both"/>
        <w:rPr>
          <w:color w:val="000000" w:themeColor="text1"/>
        </w:rPr>
      </w:pPr>
      <w:r w:rsidRPr="00BB7821">
        <w:rPr>
          <w:color w:val="000000" w:themeColor="text1"/>
        </w:rPr>
        <w:t>黃麗蓉（</w:t>
      </w:r>
      <w:r w:rsidRPr="00BB7821">
        <w:rPr>
          <w:color w:val="000000" w:themeColor="text1"/>
        </w:rPr>
        <w:t>2007</w:t>
      </w:r>
      <w:r w:rsidRPr="00BB7821">
        <w:rPr>
          <w:color w:val="000000" w:themeColor="text1"/>
        </w:rPr>
        <w:t>）。女性軍士官對組織公正知覺與工作態度之</w:t>
      </w:r>
      <w:proofErr w:type="gramStart"/>
      <w:r w:rsidRPr="00BB7821">
        <w:rPr>
          <w:color w:val="000000" w:themeColor="text1"/>
        </w:rPr>
        <w:t>研究－以知覺</w:t>
      </w:r>
      <w:proofErr w:type="gramEnd"/>
      <w:r w:rsidRPr="00BB7821">
        <w:rPr>
          <w:color w:val="000000" w:themeColor="text1"/>
        </w:rPr>
        <w:t>組織支持為干擾變數。國立中山大學人力資源管理研究所碩士論文。</w:t>
      </w:r>
    </w:p>
    <w:p w:rsidR="00BB7821" w:rsidRPr="00BB7821" w:rsidRDefault="00BB7821" w:rsidP="00BB7821">
      <w:pPr>
        <w:adjustRightInd w:val="0"/>
        <w:snapToGrid w:val="0"/>
        <w:spacing w:before="120" w:line="360" w:lineRule="auto"/>
        <w:ind w:left="425" w:hangingChars="177" w:hanging="425"/>
        <w:jc w:val="both"/>
        <w:rPr>
          <w:color w:val="000000" w:themeColor="text1"/>
        </w:rPr>
      </w:pPr>
      <w:r w:rsidRPr="00BB7821">
        <w:rPr>
          <w:color w:val="000000" w:themeColor="text1"/>
        </w:rPr>
        <w:t>李語</w:t>
      </w:r>
      <w:proofErr w:type="gramStart"/>
      <w:r w:rsidRPr="00BB7821">
        <w:rPr>
          <w:color w:val="000000" w:themeColor="text1"/>
        </w:rPr>
        <w:t>譁</w:t>
      </w:r>
      <w:proofErr w:type="gramEnd"/>
      <w:r w:rsidRPr="00BB7821">
        <w:rPr>
          <w:color w:val="000000" w:themeColor="text1"/>
        </w:rPr>
        <w:t>（</w:t>
      </w:r>
      <w:r w:rsidRPr="00BB7821">
        <w:rPr>
          <w:color w:val="000000" w:themeColor="text1"/>
        </w:rPr>
        <w:t>2010</w:t>
      </w:r>
      <w:r w:rsidRPr="00BB7821">
        <w:rPr>
          <w:color w:val="000000" w:themeColor="text1"/>
        </w:rPr>
        <w:t>）。內部行銷對工作滿意度、組織認同與忠誠行為之</w:t>
      </w:r>
      <w:proofErr w:type="gramStart"/>
      <w:r w:rsidRPr="00BB7821">
        <w:rPr>
          <w:color w:val="000000" w:themeColor="text1"/>
        </w:rPr>
        <w:t>影響－以</w:t>
      </w:r>
      <w:proofErr w:type="gramEnd"/>
      <w:r w:rsidRPr="00BB7821">
        <w:rPr>
          <w:color w:val="000000" w:themeColor="text1"/>
        </w:rPr>
        <w:t>H</w:t>
      </w:r>
      <w:r w:rsidRPr="00BB7821">
        <w:rPr>
          <w:color w:val="000000" w:themeColor="text1"/>
        </w:rPr>
        <w:t>公司個案為例。私立逢甲大學經營管理碩士在職專班碩士論文。</w:t>
      </w:r>
    </w:p>
    <w:p w:rsidR="00BB7821" w:rsidRPr="00BB7821" w:rsidRDefault="00BB7821" w:rsidP="00BB7821">
      <w:pPr>
        <w:adjustRightInd w:val="0"/>
        <w:snapToGrid w:val="0"/>
        <w:spacing w:before="120" w:line="360" w:lineRule="auto"/>
        <w:ind w:left="425" w:hangingChars="177" w:hanging="425"/>
        <w:jc w:val="both"/>
        <w:rPr>
          <w:color w:val="000000" w:themeColor="text1"/>
        </w:rPr>
      </w:pPr>
      <w:r w:rsidRPr="00BB7821">
        <w:rPr>
          <w:color w:val="000000" w:themeColor="text1"/>
        </w:rPr>
        <w:t>羅寬慈（</w:t>
      </w:r>
      <w:r w:rsidRPr="00BB7821">
        <w:rPr>
          <w:color w:val="000000" w:themeColor="text1"/>
        </w:rPr>
        <w:t>2011</w:t>
      </w:r>
      <w:r w:rsidRPr="00BB7821">
        <w:rPr>
          <w:color w:val="000000" w:themeColor="text1"/>
        </w:rPr>
        <w:t>）。員工之工作滿足、工作壓力對離職傾向之影響</w:t>
      </w:r>
      <w:proofErr w:type="gramStart"/>
      <w:r w:rsidRPr="00BB7821">
        <w:rPr>
          <w:color w:val="000000" w:themeColor="text1"/>
        </w:rPr>
        <w:t>─</w:t>
      </w:r>
      <w:proofErr w:type="gramEnd"/>
      <w:r w:rsidRPr="00BB7821">
        <w:rPr>
          <w:color w:val="000000" w:themeColor="text1"/>
        </w:rPr>
        <w:t>以金融業、非金融業為組織變項。國立中山大學人力資源管理研究所碩士論文。</w:t>
      </w:r>
    </w:p>
    <w:p w:rsidR="00BB7821" w:rsidRPr="00BB7821" w:rsidRDefault="00BB7821" w:rsidP="00BB7821">
      <w:pPr>
        <w:adjustRightInd w:val="0"/>
        <w:snapToGrid w:val="0"/>
        <w:spacing w:before="120" w:line="360" w:lineRule="auto"/>
        <w:ind w:left="425" w:hangingChars="177" w:hanging="425"/>
        <w:jc w:val="both"/>
        <w:rPr>
          <w:color w:val="000000" w:themeColor="text1"/>
        </w:rPr>
      </w:pPr>
      <w:r w:rsidRPr="00BB7821">
        <w:rPr>
          <w:color w:val="000000" w:themeColor="text1"/>
        </w:rPr>
        <w:t>賴慧芬（</w:t>
      </w:r>
      <w:r w:rsidRPr="00BB7821">
        <w:rPr>
          <w:color w:val="000000" w:themeColor="text1"/>
        </w:rPr>
        <w:t>2011</w:t>
      </w:r>
      <w:r w:rsidRPr="00BB7821">
        <w:rPr>
          <w:color w:val="000000" w:themeColor="text1"/>
        </w:rPr>
        <w:t>）。國民小學兼行政人員情緒勞務、知覺組織支持與工作滿意度關係之研究。國立高雄師範大學教育學系碩士論文。</w:t>
      </w:r>
    </w:p>
    <w:p w:rsidR="00BB7821" w:rsidRPr="00BB7821" w:rsidRDefault="00BB7821" w:rsidP="00BB7821">
      <w:pPr>
        <w:adjustRightInd w:val="0"/>
        <w:snapToGrid w:val="0"/>
        <w:spacing w:before="120" w:line="360" w:lineRule="auto"/>
        <w:ind w:left="425" w:hangingChars="177" w:hanging="425"/>
        <w:jc w:val="both"/>
        <w:rPr>
          <w:color w:val="000000" w:themeColor="text1"/>
        </w:rPr>
      </w:pPr>
      <w:r w:rsidRPr="00BB7821">
        <w:rPr>
          <w:color w:val="000000" w:themeColor="text1"/>
        </w:rPr>
        <w:t>石家宜、謝季宏、吳和堂（</w:t>
      </w:r>
      <w:r w:rsidRPr="00BB7821">
        <w:rPr>
          <w:color w:val="000000" w:themeColor="text1"/>
        </w:rPr>
        <w:t>2011</w:t>
      </w:r>
      <w:r w:rsidRPr="00BB7821">
        <w:rPr>
          <w:color w:val="000000" w:themeColor="text1"/>
        </w:rPr>
        <w:t>）。國小教師的工作壓力、工作滿意度與生命意義感因果關係之研究。教育學刊，第三十七期，</w:t>
      </w:r>
      <w:r w:rsidRPr="00BB7821">
        <w:rPr>
          <w:color w:val="000000" w:themeColor="text1"/>
        </w:rPr>
        <w:t>pp177-214</w:t>
      </w:r>
      <w:r w:rsidRPr="00BB7821">
        <w:rPr>
          <w:color w:val="000000" w:themeColor="text1"/>
        </w:rPr>
        <w:t>。</w:t>
      </w:r>
    </w:p>
    <w:p w:rsidR="00BB7821" w:rsidRPr="00BB7821" w:rsidRDefault="00BB7821" w:rsidP="00BB7821">
      <w:pPr>
        <w:adjustRightInd w:val="0"/>
        <w:snapToGrid w:val="0"/>
        <w:spacing w:before="120" w:line="360" w:lineRule="auto"/>
        <w:ind w:left="425" w:hangingChars="177" w:hanging="425"/>
        <w:jc w:val="both"/>
        <w:rPr>
          <w:color w:val="000000" w:themeColor="text1"/>
        </w:rPr>
      </w:pPr>
      <w:r w:rsidRPr="00BB7821">
        <w:rPr>
          <w:color w:val="000000" w:themeColor="text1"/>
        </w:rPr>
        <w:t>梁雙蓮（</w:t>
      </w:r>
      <w:r w:rsidRPr="00BB7821">
        <w:rPr>
          <w:color w:val="000000" w:themeColor="text1"/>
        </w:rPr>
        <w:t>1989</w:t>
      </w:r>
      <w:r w:rsidRPr="00BB7821">
        <w:rPr>
          <w:color w:val="000000" w:themeColor="text1"/>
        </w:rPr>
        <w:t>）。中央行政機關公務人員組織認同的研究。台北：私立東吳大學中國學術著作獎助委員會。</w:t>
      </w:r>
    </w:p>
    <w:p w:rsidR="00BB7821" w:rsidRPr="00BB7821" w:rsidRDefault="00BB7821" w:rsidP="00BB7821">
      <w:pPr>
        <w:adjustRightInd w:val="0"/>
        <w:snapToGrid w:val="0"/>
        <w:spacing w:before="120" w:line="360" w:lineRule="auto"/>
        <w:ind w:left="425" w:hangingChars="177" w:hanging="425"/>
        <w:jc w:val="both"/>
        <w:rPr>
          <w:color w:val="000000" w:themeColor="text1"/>
        </w:rPr>
      </w:pPr>
      <w:r w:rsidRPr="00BB7821">
        <w:rPr>
          <w:color w:val="000000" w:themeColor="text1"/>
        </w:rPr>
        <w:t>邱柏松、戴志</w:t>
      </w:r>
      <w:proofErr w:type="gramStart"/>
      <w:r w:rsidRPr="00BB7821">
        <w:rPr>
          <w:color w:val="000000" w:themeColor="text1"/>
        </w:rPr>
        <w:t>璁</w:t>
      </w:r>
      <w:proofErr w:type="gramEnd"/>
      <w:r w:rsidRPr="00BB7821">
        <w:rPr>
          <w:color w:val="000000" w:themeColor="text1"/>
        </w:rPr>
        <w:t>（</w:t>
      </w:r>
      <w:r w:rsidRPr="00BB7821">
        <w:rPr>
          <w:color w:val="000000" w:themeColor="text1"/>
        </w:rPr>
        <w:t>2007</w:t>
      </w:r>
      <w:r w:rsidRPr="00BB7821">
        <w:rPr>
          <w:color w:val="000000" w:themeColor="text1"/>
        </w:rPr>
        <w:t>）。組織認同、員工忠誠度、人力資本及組織效能之</w:t>
      </w:r>
      <w:proofErr w:type="gramStart"/>
      <w:r w:rsidRPr="00BB7821">
        <w:rPr>
          <w:color w:val="000000" w:themeColor="text1"/>
        </w:rPr>
        <w:t>研究－以商業銀行</w:t>
      </w:r>
      <w:proofErr w:type="gramEnd"/>
      <w:r w:rsidRPr="00BB7821">
        <w:rPr>
          <w:color w:val="000000" w:themeColor="text1"/>
        </w:rPr>
        <w:t>為例。管理研究學報，第七卷，第二期，</w:t>
      </w:r>
      <w:r w:rsidRPr="00BB7821">
        <w:rPr>
          <w:color w:val="000000" w:themeColor="text1"/>
        </w:rPr>
        <w:t>pp227-255</w:t>
      </w:r>
      <w:r w:rsidRPr="00BB7821">
        <w:rPr>
          <w:color w:val="000000" w:themeColor="text1"/>
        </w:rPr>
        <w:t>。</w:t>
      </w:r>
    </w:p>
    <w:p w:rsidR="00BB7821" w:rsidRPr="00BB7821" w:rsidRDefault="00BB7821" w:rsidP="00BB7821">
      <w:pPr>
        <w:adjustRightInd w:val="0"/>
        <w:snapToGrid w:val="0"/>
        <w:spacing w:before="120" w:line="360" w:lineRule="auto"/>
        <w:ind w:left="425" w:hangingChars="177" w:hanging="425"/>
        <w:jc w:val="both"/>
        <w:rPr>
          <w:color w:val="000000" w:themeColor="text1"/>
        </w:rPr>
      </w:pPr>
      <w:r w:rsidRPr="00BB7821">
        <w:rPr>
          <w:color w:val="000000" w:themeColor="text1"/>
        </w:rPr>
        <w:t>吳佩樺（</w:t>
      </w:r>
      <w:r w:rsidRPr="00BB7821">
        <w:rPr>
          <w:color w:val="000000" w:themeColor="text1"/>
        </w:rPr>
        <w:t>2009</w:t>
      </w:r>
      <w:r w:rsidRPr="00BB7821">
        <w:rPr>
          <w:color w:val="000000" w:themeColor="text1"/>
        </w:rPr>
        <w:t>）。環保志工對組織認同之研究。國立中山大學公共事務研究所碩士論文。</w:t>
      </w:r>
    </w:p>
    <w:p w:rsidR="00BB7821" w:rsidRPr="00BB7821" w:rsidRDefault="00BB7821" w:rsidP="00BB7821">
      <w:pPr>
        <w:adjustRightInd w:val="0"/>
        <w:snapToGrid w:val="0"/>
        <w:spacing w:before="120" w:line="360" w:lineRule="auto"/>
        <w:ind w:left="425" w:hangingChars="177" w:hanging="425"/>
        <w:jc w:val="both"/>
        <w:rPr>
          <w:color w:val="000000" w:themeColor="text1"/>
        </w:rPr>
      </w:pPr>
      <w:r w:rsidRPr="00BB7821">
        <w:rPr>
          <w:color w:val="000000" w:themeColor="text1"/>
        </w:rPr>
        <w:t>許順旺、林顯邦、張</w:t>
      </w:r>
      <w:proofErr w:type="gramStart"/>
      <w:r w:rsidRPr="00BB7821">
        <w:rPr>
          <w:color w:val="000000" w:themeColor="text1"/>
        </w:rPr>
        <w:t>姮</w:t>
      </w:r>
      <w:proofErr w:type="gramEnd"/>
      <w:r w:rsidRPr="00BB7821">
        <w:rPr>
          <w:color w:val="000000" w:themeColor="text1"/>
        </w:rPr>
        <w:t>燕（</w:t>
      </w:r>
      <w:r w:rsidRPr="00BB7821">
        <w:rPr>
          <w:color w:val="000000" w:themeColor="text1"/>
        </w:rPr>
        <w:t>2011</w:t>
      </w:r>
      <w:r w:rsidRPr="00BB7821">
        <w:rPr>
          <w:color w:val="000000" w:themeColor="text1"/>
        </w:rPr>
        <w:t>）。國際觀光旅館客房部門員工壓力源、組織認同與績效表現之相關研究：以調適行為為干擾變項。人力資源管理學報，第十一卷，第一期，</w:t>
      </w:r>
      <w:r w:rsidRPr="00BB7821">
        <w:rPr>
          <w:color w:val="000000" w:themeColor="text1"/>
        </w:rPr>
        <w:t>pp1-25</w:t>
      </w:r>
      <w:r w:rsidRPr="00BB7821">
        <w:rPr>
          <w:color w:val="000000" w:themeColor="text1"/>
        </w:rPr>
        <w:t>。</w:t>
      </w:r>
    </w:p>
    <w:p w:rsidR="00BB7821" w:rsidRPr="00BB7821" w:rsidRDefault="00BB7821" w:rsidP="00BB7821">
      <w:pPr>
        <w:adjustRightInd w:val="0"/>
        <w:snapToGrid w:val="0"/>
        <w:spacing w:before="120" w:line="360" w:lineRule="auto"/>
        <w:ind w:left="425" w:hangingChars="177" w:hanging="425"/>
        <w:jc w:val="both"/>
        <w:rPr>
          <w:color w:val="000000" w:themeColor="text1"/>
        </w:rPr>
      </w:pPr>
      <w:r w:rsidRPr="00BB7821">
        <w:rPr>
          <w:color w:val="000000" w:themeColor="text1"/>
        </w:rPr>
        <w:t>方慈霞（</w:t>
      </w:r>
      <w:r w:rsidRPr="00BB7821">
        <w:rPr>
          <w:color w:val="000000" w:themeColor="text1"/>
        </w:rPr>
        <w:t>2011</w:t>
      </w:r>
      <w:r w:rsidRPr="00BB7821">
        <w:rPr>
          <w:color w:val="000000" w:themeColor="text1"/>
        </w:rPr>
        <w:t>）。領導風格、工作動機對工作投入之</w:t>
      </w:r>
      <w:proofErr w:type="gramStart"/>
      <w:r w:rsidRPr="00BB7821">
        <w:rPr>
          <w:color w:val="000000" w:themeColor="text1"/>
        </w:rPr>
        <w:t>影響－以組織</w:t>
      </w:r>
      <w:proofErr w:type="gramEnd"/>
      <w:r w:rsidRPr="00BB7821">
        <w:rPr>
          <w:color w:val="000000" w:themeColor="text1"/>
        </w:rPr>
        <w:t>公平為調節變項。國立中山大學人力資源管理研究所碩士論文。</w:t>
      </w:r>
    </w:p>
    <w:p w:rsidR="00BB7821" w:rsidRPr="00BB7821" w:rsidRDefault="00BB7821" w:rsidP="00BB7821">
      <w:pPr>
        <w:adjustRightInd w:val="0"/>
        <w:snapToGrid w:val="0"/>
        <w:spacing w:before="120" w:line="360" w:lineRule="auto"/>
        <w:ind w:left="425" w:hangingChars="177" w:hanging="425"/>
        <w:jc w:val="both"/>
        <w:rPr>
          <w:color w:val="000000" w:themeColor="text1"/>
        </w:rPr>
      </w:pPr>
      <w:r w:rsidRPr="00BB7821">
        <w:rPr>
          <w:color w:val="000000" w:themeColor="text1"/>
        </w:rPr>
        <w:t>黃家齊（</w:t>
      </w:r>
      <w:r w:rsidRPr="00BB7821">
        <w:rPr>
          <w:color w:val="000000" w:themeColor="text1"/>
        </w:rPr>
        <w:t>2002</w:t>
      </w:r>
      <w:r w:rsidRPr="00BB7821">
        <w:rPr>
          <w:color w:val="000000" w:themeColor="text1"/>
        </w:rPr>
        <w:t>）。組織公正與組織公民行為－認知型與情感型信任的仲介效果。台大</w:t>
      </w:r>
      <w:proofErr w:type="gramStart"/>
      <w:r w:rsidRPr="00BB7821">
        <w:rPr>
          <w:color w:val="000000" w:themeColor="text1"/>
        </w:rPr>
        <w:t>管理論叢</w:t>
      </w:r>
      <w:proofErr w:type="gramEnd"/>
      <w:r w:rsidRPr="00BB7821">
        <w:rPr>
          <w:color w:val="000000" w:themeColor="text1"/>
        </w:rPr>
        <w:t>，第十二卷，第二期，</w:t>
      </w:r>
      <w:r w:rsidRPr="00BB7821">
        <w:rPr>
          <w:color w:val="000000" w:themeColor="text1"/>
        </w:rPr>
        <w:t>pp107-141</w:t>
      </w:r>
      <w:r w:rsidRPr="00BB7821">
        <w:rPr>
          <w:color w:val="000000" w:themeColor="text1"/>
        </w:rPr>
        <w:t>。</w:t>
      </w:r>
    </w:p>
    <w:p w:rsidR="00BB7821" w:rsidRPr="00BB7821" w:rsidRDefault="00BB7821" w:rsidP="00BB7821">
      <w:pPr>
        <w:adjustRightInd w:val="0"/>
        <w:snapToGrid w:val="0"/>
        <w:spacing w:before="120" w:line="360" w:lineRule="auto"/>
        <w:ind w:left="425" w:hangingChars="177" w:hanging="425"/>
        <w:jc w:val="both"/>
        <w:rPr>
          <w:color w:val="000000" w:themeColor="text1"/>
        </w:rPr>
      </w:pPr>
      <w:r w:rsidRPr="00BB7821">
        <w:rPr>
          <w:color w:val="000000" w:themeColor="text1"/>
        </w:rPr>
        <w:lastRenderedPageBreak/>
        <w:t>楊豐華、吳能惠、洪湘雅、楊雅棠（</w:t>
      </w:r>
      <w:r w:rsidRPr="00BB7821">
        <w:rPr>
          <w:color w:val="000000" w:themeColor="text1"/>
        </w:rPr>
        <w:t>2004</w:t>
      </w:r>
      <w:r w:rsidRPr="00BB7821">
        <w:rPr>
          <w:color w:val="000000" w:themeColor="text1"/>
        </w:rPr>
        <w:t>）。組織公平、組織政治知覺與組織公民行為關係之研究－台電公司員工之觀點。商學學報，第十六期，</w:t>
      </w:r>
      <w:r w:rsidRPr="00BB7821">
        <w:rPr>
          <w:color w:val="000000" w:themeColor="text1"/>
        </w:rPr>
        <w:t>pp108-109</w:t>
      </w:r>
      <w:r w:rsidRPr="00BB7821">
        <w:rPr>
          <w:color w:val="000000" w:themeColor="text1"/>
        </w:rPr>
        <w:t>。</w:t>
      </w:r>
    </w:p>
    <w:p w:rsidR="00BB7821" w:rsidRPr="00BB7821" w:rsidRDefault="00BB7821" w:rsidP="00BB7821">
      <w:pPr>
        <w:adjustRightInd w:val="0"/>
        <w:snapToGrid w:val="0"/>
        <w:spacing w:before="120" w:line="360" w:lineRule="auto"/>
        <w:ind w:left="425" w:hangingChars="177" w:hanging="425"/>
        <w:jc w:val="both"/>
        <w:rPr>
          <w:color w:val="000000" w:themeColor="text1"/>
        </w:rPr>
      </w:pPr>
      <w:r w:rsidRPr="00BB7821">
        <w:rPr>
          <w:color w:val="000000" w:themeColor="text1"/>
        </w:rPr>
        <w:t>費吳琛、廖國鋒（</w:t>
      </w:r>
      <w:r w:rsidRPr="00BB7821">
        <w:rPr>
          <w:color w:val="000000" w:themeColor="text1"/>
        </w:rPr>
        <w:t>2004</w:t>
      </w:r>
      <w:r w:rsidRPr="00BB7821">
        <w:rPr>
          <w:color w:val="000000" w:themeColor="text1"/>
        </w:rPr>
        <w:t>）。工作壓力、組織公正對工作投入影響關係之研究－知覺組織支持、負面情緒之仲介效果。管理思維與實物研討會論文集。</w:t>
      </w:r>
    </w:p>
    <w:p w:rsidR="00BB7821" w:rsidRPr="00BB7821" w:rsidRDefault="00BB7821" w:rsidP="00BB7821">
      <w:pPr>
        <w:adjustRightInd w:val="0"/>
        <w:snapToGrid w:val="0"/>
        <w:spacing w:before="120" w:line="360" w:lineRule="auto"/>
        <w:ind w:left="425" w:hangingChars="177" w:hanging="425"/>
        <w:jc w:val="both"/>
        <w:rPr>
          <w:color w:val="000000" w:themeColor="text1"/>
        </w:rPr>
      </w:pPr>
      <w:r w:rsidRPr="00BB7821">
        <w:rPr>
          <w:color w:val="000000" w:themeColor="text1"/>
        </w:rPr>
        <w:t>顏昌華、林英顏、黃文平、鄧秀玉（</w:t>
      </w:r>
      <w:r w:rsidRPr="00BB7821">
        <w:rPr>
          <w:color w:val="000000" w:themeColor="text1"/>
        </w:rPr>
        <w:t>2011</w:t>
      </w:r>
      <w:r w:rsidRPr="00BB7821">
        <w:rPr>
          <w:color w:val="000000" w:themeColor="text1"/>
        </w:rPr>
        <w:t>）。組織公平、工作安全感與職場友誼關係之研究－正職勞工與派遣勞工之探討。人力資源管理學報，第十一卷，第二期，</w:t>
      </w:r>
      <w:r w:rsidRPr="00BB7821">
        <w:rPr>
          <w:color w:val="000000" w:themeColor="text1"/>
        </w:rPr>
        <w:t>pp51- 52</w:t>
      </w:r>
      <w:r w:rsidRPr="00BB7821">
        <w:rPr>
          <w:color w:val="000000" w:themeColor="text1"/>
        </w:rPr>
        <w:t>。</w:t>
      </w:r>
    </w:p>
    <w:p w:rsidR="00BB7821" w:rsidRPr="00BB7821" w:rsidRDefault="00BB7821" w:rsidP="00BB7821">
      <w:pPr>
        <w:adjustRightInd w:val="0"/>
        <w:snapToGrid w:val="0"/>
        <w:spacing w:before="120" w:line="360" w:lineRule="auto"/>
        <w:ind w:left="425" w:hangingChars="177" w:hanging="425"/>
        <w:jc w:val="both"/>
        <w:rPr>
          <w:color w:val="000000" w:themeColor="text1"/>
        </w:rPr>
      </w:pPr>
      <w:r w:rsidRPr="00BB7821">
        <w:rPr>
          <w:color w:val="000000" w:themeColor="text1"/>
        </w:rPr>
        <w:t>邱子豪（</w:t>
      </w:r>
      <w:r w:rsidRPr="00BB7821">
        <w:rPr>
          <w:color w:val="000000" w:themeColor="text1"/>
        </w:rPr>
        <w:t>2012</w:t>
      </w:r>
      <w:r w:rsidRPr="00BB7821">
        <w:rPr>
          <w:color w:val="000000" w:themeColor="text1"/>
        </w:rPr>
        <w:t>）。台南市公立國民小學組織公平、認知信任、情感信任對組織承諾之關係。國立</w:t>
      </w:r>
      <w:proofErr w:type="gramStart"/>
      <w:r w:rsidRPr="00BB7821">
        <w:rPr>
          <w:color w:val="000000" w:themeColor="text1"/>
        </w:rPr>
        <w:t>臺</w:t>
      </w:r>
      <w:proofErr w:type="gramEnd"/>
      <w:r w:rsidRPr="00BB7821">
        <w:rPr>
          <w:color w:val="000000" w:themeColor="text1"/>
        </w:rPr>
        <w:t>南大學教育學系教育經營與管理碩士班碩士論文。</w:t>
      </w:r>
    </w:p>
    <w:p w:rsidR="00BB7821" w:rsidRPr="00BB7821" w:rsidRDefault="00BB7821" w:rsidP="00BB7821">
      <w:pPr>
        <w:adjustRightInd w:val="0"/>
        <w:snapToGrid w:val="0"/>
        <w:spacing w:before="120" w:line="360" w:lineRule="auto"/>
        <w:ind w:left="425" w:hangingChars="177" w:hanging="425"/>
        <w:jc w:val="both"/>
        <w:rPr>
          <w:color w:val="000000" w:themeColor="text1"/>
        </w:rPr>
      </w:pPr>
      <w:r w:rsidRPr="00BB7821">
        <w:rPr>
          <w:color w:val="000000" w:themeColor="text1"/>
        </w:rPr>
        <w:t>謝瑞雅（</w:t>
      </w:r>
      <w:r w:rsidRPr="00BB7821">
        <w:rPr>
          <w:color w:val="000000" w:themeColor="text1"/>
        </w:rPr>
        <w:t>2012</w:t>
      </w:r>
      <w:r w:rsidRPr="00BB7821">
        <w:rPr>
          <w:color w:val="000000" w:themeColor="text1"/>
        </w:rPr>
        <w:t>）。組織公平、領導－成員交換關係對工作投入之</w:t>
      </w:r>
      <w:proofErr w:type="gramStart"/>
      <w:r w:rsidRPr="00BB7821">
        <w:rPr>
          <w:color w:val="000000" w:themeColor="text1"/>
        </w:rPr>
        <w:t>影響－以營造</w:t>
      </w:r>
      <w:proofErr w:type="gramEnd"/>
      <w:r w:rsidRPr="00BB7821">
        <w:rPr>
          <w:color w:val="000000" w:themeColor="text1"/>
        </w:rPr>
        <w:t>業為例。真理大學企業管理學系碩士論文。</w:t>
      </w:r>
    </w:p>
    <w:p w:rsidR="00BB7821" w:rsidRPr="00BB7821" w:rsidRDefault="00BB7821" w:rsidP="00BB7821">
      <w:pPr>
        <w:adjustRightInd w:val="0"/>
        <w:snapToGrid w:val="0"/>
        <w:spacing w:before="120" w:line="360" w:lineRule="auto"/>
        <w:ind w:left="425" w:hangingChars="177" w:hanging="425"/>
        <w:jc w:val="both"/>
        <w:rPr>
          <w:color w:val="000000" w:themeColor="text1"/>
        </w:rPr>
      </w:pPr>
      <w:proofErr w:type="gramStart"/>
      <w:r w:rsidRPr="00BB7821">
        <w:rPr>
          <w:color w:val="000000" w:themeColor="text1"/>
        </w:rPr>
        <w:t>劉儲維</w:t>
      </w:r>
      <w:proofErr w:type="gramEnd"/>
      <w:r w:rsidRPr="00BB7821">
        <w:rPr>
          <w:color w:val="000000" w:themeColor="text1"/>
        </w:rPr>
        <w:t>（</w:t>
      </w:r>
      <w:r w:rsidRPr="00BB7821">
        <w:rPr>
          <w:color w:val="000000" w:themeColor="text1"/>
        </w:rPr>
        <w:t>2009</w:t>
      </w:r>
      <w:r w:rsidRPr="00BB7821">
        <w:rPr>
          <w:color w:val="000000" w:themeColor="text1"/>
        </w:rPr>
        <w:t>）。新進人員組織契合度對組織承諾之影響</w:t>
      </w:r>
      <w:proofErr w:type="gramStart"/>
      <w:r w:rsidRPr="00BB7821">
        <w:rPr>
          <w:color w:val="000000" w:themeColor="text1"/>
        </w:rPr>
        <w:t>—</w:t>
      </w:r>
      <w:proofErr w:type="gramEnd"/>
      <w:r w:rsidRPr="00BB7821">
        <w:rPr>
          <w:color w:val="000000" w:themeColor="text1"/>
        </w:rPr>
        <w:t>以高科技產業為例。國立中山大學人力資源管理研究所碩士論文。</w:t>
      </w:r>
    </w:p>
    <w:p w:rsidR="00BB7821" w:rsidRPr="00BB7821" w:rsidRDefault="00BB7821" w:rsidP="00BB7821">
      <w:pPr>
        <w:adjustRightInd w:val="0"/>
        <w:snapToGrid w:val="0"/>
        <w:spacing w:before="120" w:line="360" w:lineRule="auto"/>
        <w:ind w:left="425" w:hangingChars="177" w:hanging="425"/>
        <w:jc w:val="both"/>
        <w:rPr>
          <w:color w:val="000000" w:themeColor="text1"/>
        </w:rPr>
      </w:pPr>
      <w:r w:rsidRPr="00BB7821">
        <w:rPr>
          <w:color w:val="000000" w:themeColor="text1"/>
        </w:rPr>
        <w:t>陳建丞（</w:t>
      </w:r>
      <w:r w:rsidRPr="00BB7821">
        <w:rPr>
          <w:color w:val="000000" w:themeColor="text1"/>
        </w:rPr>
        <w:t>2008</w:t>
      </w:r>
      <w:r w:rsidRPr="00BB7821">
        <w:rPr>
          <w:color w:val="000000" w:themeColor="text1"/>
        </w:rPr>
        <w:t>）。員工知覺的組織支持與工作</w:t>
      </w:r>
      <w:proofErr w:type="gramStart"/>
      <w:r w:rsidRPr="00BB7821">
        <w:rPr>
          <w:color w:val="000000" w:themeColor="text1"/>
        </w:rPr>
        <w:t>績效間的中介</w:t>
      </w:r>
      <w:proofErr w:type="gramEnd"/>
      <w:r w:rsidRPr="00BB7821">
        <w:rPr>
          <w:color w:val="000000" w:themeColor="text1"/>
        </w:rPr>
        <w:t>模型研究。管理學報，第二十五卷，第三期，</w:t>
      </w:r>
      <w:r w:rsidRPr="00BB7821">
        <w:rPr>
          <w:color w:val="000000" w:themeColor="text1"/>
        </w:rPr>
        <w:t>pp309-331</w:t>
      </w:r>
      <w:r w:rsidRPr="00BB7821">
        <w:rPr>
          <w:color w:val="000000" w:themeColor="text1"/>
        </w:rPr>
        <w:t>。</w:t>
      </w:r>
    </w:p>
    <w:p w:rsidR="00BB7821" w:rsidRPr="00BB7821" w:rsidRDefault="00BB7821" w:rsidP="00BB7821">
      <w:pPr>
        <w:adjustRightInd w:val="0"/>
        <w:snapToGrid w:val="0"/>
        <w:spacing w:before="120" w:line="360" w:lineRule="auto"/>
        <w:ind w:left="425" w:hangingChars="177" w:hanging="425"/>
        <w:jc w:val="both"/>
        <w:rPr>
          <w:color w:val="000000" w:themeColor="text1"/>
        </w:rPr>
      </w:pPr>
      <w:proofErr w:type="gramStart"/>
      <w:r w:rsidRPr="00BB7821">
        <w:rPr>
          <w:color w:val="000000" w:themeColor="text1"/>
        </w:rPr>
        <w:t>何亭賢</w:t>
      </w:r>
      <w:proofErr w:type="gramEnd"/>
      <w:r w:rsidRPr="00BB7821">
        <w:rPr>
          <w:color w:val="000000" w:themeColor="text1"/>
        </w:rPr>
        <w:t>（</w:t>
      </w:r>
      <w:r w:rsidRPr="00BB7821">
        <w:rPr>
          <w:color w:val="000000" w:themeColor="text1"/>
        </w:rPr>
        <w:t>2009</w:t>
      </w:r>
      <w:r w:rsidRPr="00BB7821">
        <w:rPr>
          <w:color w:val="000000" w:themeColor="text1"/>
        </w:rPr>
        <w:t>）。員工組織變革準備、正向心理資本、知覺組織支持與組織變革抗拒關係之研究。國立中山大學人力資源管理研究所碩士論文。</w:t>
      </w:r>
    </w:p>
    <w:p w:rsidR="00BB7821" w:rsidRPr="00BB7821" w:rsidRDefault="00BB7821" w:rsidP="00BB7821">
      <w:pPr>
        <w:adjustRightInd w:val="0"/>
        <w:snapToGrid w:val="0"/>
        <w:spacing w:before="120" w:line="360" w:lineRule="auto"/>
        <w:ind w:left="425" w:hangingChars="177" w:hanging="425"/>
        <w:jc w:val="both"/>
        <w:rPr>
          <w:color w:val="000000" w:themeColor="text1"/>
        </w:rPr>
      </w:pPr>
      <w:r w:rsidRPr="00BB7821">
        <w:rPr>
          <w:color w:val="000000" w:themeColor="text1"/>
        </w:rPr>
        <w:t>韓志翔、江旭新、楊敦程（</w:t>
      </w:r>
      <w:r w:rsidRPr="00BB7821">
        <w:rPr>
          <w:color w:val="000000" w:themeColor="text1"/>
        </w:rPr>
        <w:t>2009</w:t>
      </w:r>
      <w:r w:rsidRPr="00BB7821">
        <w:rPr>
          <w:color w:val="000000" w:themeColor="text1"/>
        </w:rPr>
        <w:t>）。高承諾人力資源管理、知覺組織支持、信任與知識分享之關係探討：跨層次的分析。管理評論，第二十八卷，第一期，</w:t>
      </w:r>
      <w:r w:rsidRPr="00BB7821">
        <w:rPr>
          <w:color w:val="000000" w:themeColor="text1"/>
        </w:rPr>
        <w:t>pp25-44</w:t>
      </w:r>
      <w:r w:rsidRPr="00BB7821">
        <w:rPr>
          <w:color w:val="000000" w:themeColor="text1"/>
        </w:rPr>
        <w:t>。</w:t>
      </w:r>
    </w:p>
    <w:p w:rsidR="00BB7821" w:rsidRPr="00BB7821" w:rsidRDefault="00BB7821" w:rsidP="00BB7821">
      <w:pPr>
        <w:adjustRightInd w:val="0"/>
        <w:snapToGrid w:val="0"/>
        <w:spacing w:before="120" w:line="360" w:lineRule="auto"/>
        <w:jc w:val="both"/>
        <w:rPr>
          <w:color w:val="000000" w:themeColor="text1"/>
        </w:rPr>
      </w:pPr>
      <w:r w:rsidRPr="00BB7821">
        <w:rPr>
          <w:color w:val="000000" w:themeColor="text1"/>
        </w:rPr>
        <w:t>吳秉恩（</w:t>
      </w:r>
      <w:r w:rsidRPr="00BB7821">
        <w:rPr>
          <w:color w:val="000000" w:themeColor="text1"/>
        </w:rPr>
        <w:t>1986</w:t>
      </w:r>
      <w:r w:rsidRPr="00BB7821">
        <w:rPr>
          <w:color w:val="000000" w:themeColor="text1"/>
        </w:rPr>
        <w:t>）。組織行為學。台北：華泰書局。</w:t>
      </w:r>
    </w:p>
    <w:p w:rsidR="00BB7821" w:rsidRPr="00BB7821" w:rsidRDefault="00BB7821" w:rsidP="00BB7821">
      <w:pPr>
        <w:adjustRightInd w:val="0"/>
        <w:snapToGrid w:val="0"/>
        <w:spacing w:before="120" w:line="360" w:lineRule="auto"/>
        <w:jc w:val="both"/>
        <w:rPr>
          <w:color w:val="000000" w:themeColor="text1"/>
        </w:rPr>
      </w:pPr>
      <w:r w:rsidRPr="00BB7821">
        <w:rPr>
          <w:color w:val="000000" w:themeColor="text1"/>
        </w:rPr>
        <w:t>盧瑞陽（</w:t>
      </w:r>
      <w:r w:rsidRPr="00BB7821">
        <w:rPr>
          <w:color w:val="000000" w:themeColor="text1"/>
        </w:rPr>
        <w:t>1993</w:t>
      </w:r>
      <w:r w:rsidRPr="00BB7821">
        <w:rPr>
          <w:color w:val="000000" w:themeColor="text1"/>
        </w:rPr>
        <w:t>）。組織行為學：管理心理導向。台北：華泰書局。</w:t>
      </w:r>
    </w:p>
    <w:p w:rsidR="00BB7821" w:rsidRPr="00BB7821" w:rsidRDefault="00BB7821" w:rsidP="00BB7821">
      <w:pPr>
        <w:adjustRightInd w:val="0"/>
        <w:snapToGrid w:val="0"/>
        <w:spacing w:before="120" w:line="360" w:lineRule="auto"/>
        <w:ind w:left="425" w:hangingChars="177" w:hanging="425"/>
        <w:jc w:val="both"/>
        <w:rPr>
          <w:color w:val="000000" w:themeColor="text1"/>
        </w:rPr>
      </w:pPr>
      <w:r w:rsidRPr="00BB7821">
        <w:rPr>
          <w:color w:val="000000" w:themeColor="text1"/>
        </w:rPr>
        <w:t>陸洛（</w:t>
      </w:r>
      <w:r w:rsidRPr="00BB7821">
        <w:rPr>
          <w:color w:val="000000" w:themeColor="text1"/>
        </w:rPr>
        <w:t>1997</w:t>
      </w:r>
      <w:r w:rsidRPr="00BB7821">
        <w:rPr>
          <w:color w:val="000000" w:themeColor="text1"/>
        </w:rPr>
        <w:t>）。工作壓力之歷程：理論與研究的對話。中華心理衛生學刊，第十卷，第四期，</w:t>
      </w:r>
      <w:r w:rsidRPr="00BB7821">
        <w:rPr>
          <w:color w:val="000000" w:themeColor="text1"/>
        </w:rPr>
        <w:t>pp19-51</w:t>
      </w:r>
      <w:r w:rsidRPr="00BB7821">
        <w:rPr>
          <w:color w:val="000000" w:themeColor="text1"/>
        </w:rPr>
        <w:t>。</w:t>
      </w:r>
    </w:p>
    <w:p w:rsidR="00BB7821" w:rsidRPr="00BB7821" w:rsidRDefault="00BB7821" w:rsidP="00BB7821">
      <w:pPr>
        <w:adjustRightInd w:val="0"/>
        <w:snapToGrid w:val="0"/>
        <w:spacing w:before="120" w:line="360" w:lineRule="auto"/>
        <w:ind w:left="425" w:hangingChars="177" w:hanging="425"/>
        <w:jc w:val="both"/>
        <w:rPr>
          <w:color w:val="000000" w:themeColor="text1"/>
        </w:rPr>
      </w:pPr>
      <w:r w:rsidRPr="00BB7821">
        <w:rPr>
          <w:color w:val="000000" w:themeColor="text1"/>
        </w:rPr>
        <w:t>陳憶茹（</w:t>
      </w:r>
      <w:r w:rsidRPr="00BB7821">
        <w:rPr>
          <w:color w:val="000000" w:themeColor="text1"/>
        </w:rPr>
        <w:t>2011</w:t>
      </w:r>
      <w:r w:rsidRPr="00BB7821">
        <w:rPr>
          <w:color w:val="000000" w:themeColor="text1"/>
        </w:rPr>
        <w:t>）。工作特性與工作壓力對工作倦怠之</w:t>
      </w:r>
      <w:proofErr w:type="gramStart"/>
      <w:r w:rsidRPr="00BB7821">
        <w:rPr>
          <w:color w:val="000000" w:themeColor="text1"/>
        </w:rPr>
        <w:t>影響－以新竹</w:t>
      </w:r>
      <w:proofErr w:type="gramEnd"/>
      <w:r w:rsidRPr="00BB7821">
        <w:rPr>
          <w:color w:val="000000" w:themeColor="text1"/>
        </w:rPr>
        <w:t>科學園區高科技產業為例。私立育達商業科技大學企業管理研究所碩士論文。</w:t>
      </w:r>
    </w:p>
    <w:p w:rsidR="00BB7821" w:rsidRPr="00BB7821" w:rsidRDefault="00BB7821" w:rsidP="00BB7821">
      <w:pPr>
        <w:adjustRightInd w:val="0"/>
        <w:snapToGrid w:val="0"/>
        <w:spacing w:before="120" w:line="360" w:lineRule="auto"/>
        <w:ind w:left="425" w:hangingChars="177" w:hanging="425"/>
        <w:jc w:val="both"/>
        <w:rPr>
          <w:color w:val="000000" w:themeColor="text1"/>
        </w:rPr>
      </w:pPr>
      <w:r w:rsidRPr="00BB7821">
        <w:rPr>
          <w:color w:val="000000" w:themeColor="text1"/>
        </w:rPr>
        <w:lastRenderedPageBreak/>
        <w:t>曾玉滿（</w:t>
      </w:r>
      <w:r w:rsidRPr="00BB7821">
        <w:rPr>
          <w:color w:val="000000" w:themeColor="text1"/>
        </w:rPr>
        <w:t>2009</w:t>
      </w:r>
      <w:r w:rsidRPr="00BB7821">
        <w:rPr>
          <w:color w:val="000000" w:themeColor="text1"/>
        </w:rPr>
        <w:t>）。工作壓力對工作績效關係之</w:t>
      </w:r>
      <w:proofErr w:type="gramStart"/>
      <w:r w:rsidRPr="00BB7821">
        <w:rPr>
          <w:color w:val="000000" w:themeColor="text1"/>
        </w:rPr>
        <w:t>探討－以諮商</w:t>
      </w:r>
      <w:proofErr w:type="gramEnd"/>
      <w:r w:rsidRPr="00BB7821">
        <w:rPr>
          <w:color w:val="000000" w:themeColor="text1"/>
        </w:rPr>
        <w:t>為干擾變項。國立中山大學人力資源管理研究所碩士論文。</w:t>
      </w:r>
    </w:p>
    <w:p w:rsidR="00BB7821" w:rsidRPr="00BB7821" w:rsidRDefault="00BB7821" w:rsidP="00BB7821">
      <w:pPr>
        <w:adjustRightInd w:val="0"/>
        <w:snapToGrid w:val="0"/>
        <w:spacing w:before="120" w:line="360" w:lineRule="auto"/>
        <w:ind w:left="425" w:hangingChars="177" w:hanging="425"/>
        <w:jc w:val="both"/>
        <w:rPr>
          <w:color w:val="000000" w:themeColor="text1"/>
        </w:rPr>
      </w:pPr>
      <w:r w:rsidRPr="00BB7821">
        <w:rPr>
          <w:color w:val="000000" w:themeColor="text1"/>
        </w:rPr>
        <w:t>葉盈蘭（</w:t>
      </w:r>
      <w:r w:rsidRPr="00BB7821">
        <w:rPr>
          <w:color w:val="000000" w:themeColor="text1"/>
        </w:rPr>
        <w:t>2009</w:t>
      </w:r>
      <w:r w:rsidRPr="00BB7821">
        <w:rPr>
          <w:color w:val="000000" w:themeColor="text1"/>
        </w:rPr>
        <w:t>）。高科技產業員工工作壓力、休閒參與</w:t>
      </w:r>
      <w:proofErr w:type="gramStart"/>
      <w:r w:rsidRPr="00BB7821">
        <w:rPr>
          <w:color w:val="000000" w:themeColor="text1"/>
        </w:rPr>
        <w:t>與</w:t>
      </w:r>
      <w:proofErr w:type="gramEnd"/>
      <w:r w:rsidRPr="00BB7821">
        <w:rPr>
          <w:color w:val="000000" w:themeColor="text1"/>
        </w:rPr>
        <w:t>工作生活平衡之研究。國立臺灣師範大學運動與休閒管理研究所碩士論文。</w:t>
      </w:r>
    </w:p>
    <w:p w:rsidR="00BB7821" w:rsidRPr="00BB7821" w:rsidRDefault="00BB7821" w:rsidP="00BB7821">
      <w:pPr>
        <w:adjustRightInd w:val="0"/>
        <w:snapToGrid w:val="0"/>
        <w:spacing w:before="120" w:line="360" w:lineRule="auto"/>
        <w:ind w:left="425" w:hangingChars="177" w:hanging="425"/>
        <w:jc w:val="both"/>
        <w:rPr>
          <w:color w:val="000000" w:themeColor="text1"/>
        </w:rPr>
      </w:pPr>
      <w:r w:rsidRPr="00BB7821">
        <w:rPr>
          <w:color w:val="000000" w:themeColor="text1"/>
        </w:rPr>
        <w:t>楊一峰、陳效淳、陳清燿（</w:t>
      </w:r>
      <w:r w:rsidRPr="00BB7821">
        <w:rPr>
          <w:color w:val="000000" w:themeColor="text1"/>
        </w:rPr>
        <w:t>2012</w:t>
      </w:r>
      <w:r w:rsidRPr="00BB7821">
        <w:rPr>
          <w:color w:val="000000" w:themeColor="text1"/>
        </w:rPr>
        <w:t>）。台灣觀光產業之員工工作壓力與離職傾向之研究：探討工作滿意度為干擾影響因素。管理科學研究，第八卷，第二期，</w:t>
      </w:r>
      <w:r w:rsidRPr="00BB7821">
        <w:rPr>
          <w:color w:val="000000" w:themeColor="text1"/>
        </w:rPr>
        <w:t>pp47-66</w:t>
      </w:r>
      <w:r w:rsidRPr="00BB7821">
        <w:rPr>
          <w:color w:val="000000" w:themeColor="text1"/>
        </w:rPr>
        <w:t>。</w:t>
      </w:r>
    </w:p>
    <w:p w:rsidR="00BB7821" w:rsidRPr="00BB7821" w:rsidRDefault="00BB7821" w:rsidP="00BB7821">
      <w:pPr>
        <w:adjustRightInd w:val="0"/>
        <w:snapToGrid w:val="0"/>
        <w:spacing w:before="120" w:line="360" w:lineRule="auto"/>
        <w:jc w:val="both"/>
        <w:rPr>
          <w:color w:val="000000" w:themeColor="text1"/>
        </w:rPr>
      </w:pPr>
      <w:r w:rsidRPr="00BB7821">
        <w:rPr>
          <w:color w:val="000000" w:themeColor="text1"/>
        </w:rPr>
        <w:t>吳萬益（</w:t>
      </w:r>
      <w:r w:rsidRPr="00BB7821">
        <w:rPr>
          <w:color w:val="000000" w:themeColor="text1"/>
        </w:rPr>
        <w:t>2005</w:t>
      </w:r>
      <w:r w:rsidRPr="00BB7821">
        <w:rPr>
          <w:color w:val="000000" w:themeColor="text1"/>
        </w:rPr>
        <w:t>）。企業研究方法（二版）。台北：華泰文化事業股份有限公司。</w:t>
      </w:r>
    </w:p>
    <w:p w:rsidR="00BB7821" w:rsidRPr="00BB7821" w:rsidRDefault="00BB7821" w:rsidP="00BB7821">
      <w:pPr>
        <w:adjustRightInd w:val="0"/>
        <w:snapToGrid w:val="0"/>
        <w:spacing w:before="120" w:line="360" w:lineRule="auto"/>
        <w:jc w:val="both"/>
        <w:rPr>
          <w:color w:val="000000" w:themeColor="text1"/>
        </w:rPr>
      </w:pPr>
    </w:p>
    <w:p w:rsidR="00BB7821" w:rsidRPr="00BB7821" w:rsidRDefault="00BB7821" w:rsidP="00BB7821">
      <w:pPr>
        <w:adjustRightInd w:val="0"/>
        <w:snapToGrid w:val="0"/>
        <w:spacing w:before="120" w:line="360" w:lineRule="auto"/>
        <w:jc w:val="both"/>
        <w:rPr>
          <w:color w:val="000000" w:themeColor="text1"/>
        </w:rPr>
      </w:pPr>
    </w:p>
    <w:p w:rsidR="00BB7821" w:rsidRPr="00BB7821" w:rsidRDefault="00BB7821" w:rsidP="00BB7821">
      <w:pPr>
        <w:adjustRightInd w:val="0"/>
        <w:snapToGrid w:val="0"/>
        <w:spacing w:before="120"/>
        <w:jc w:val="both"/>
        <w:rPr>
          <w:color w:val="000000" w:themeColor="text1"/>
        </w:rPr>
      </w:pPr>
    </w:p>
    <w:p w:rsidR="00BB7821" w:rsidRPr="00BB7821" w:rsidRDefault="00BB7821" w:rsidP="00BB7821">
      <w:pPr>
        <w:adjustRightInd w:val="0"/>
        <w:snapToGrid w:val="0"/>
        <w:spacing w:before="120"/>
        <w:jc w:val="both"/>
        <w:rPr>
          <w:color w:val="000000" w:themeColor="text1"/>
        </w:rPr>
      </w:pPr>
    </w:p>
    <w:p w:rsidR="00BB7821" w:rsidRPr="00BB7821" w:rsidRDefault="00BB7821" w:rsidP="00BB7821">
      <w:pPr>
        <w:adjustRightInd w:val="0"/>
        <w:snapToGrid w:val="0"/>
        <w:spacing w:before="120"/>
        <w:jc w:val="both"/>
        <w:rPr>
          <w:color w:val="000000" w:themeColor="text1"/>
        </w:rPr>
      </w:pPr>
    </w:p>
    <w:p w:rsidR="00BB7821" w:rsidRPr="00BB7821" w:rsidRDefault="00BB7821" w:rsidP="00BB7821">
      <w:pPr>
        <w:adjustRightInd w:val="0"/>
        <w:snapToGrid w:val="0"/>
        <w:spacing w:before="120"/>
        <w:jc w:val="both"/>
        <w:rPr>
          <w:color w:val="000000" w:themeColor="text1"/>
        </w:rPr>
      </w:pPr>
    </w:p>
    <w:p w:rsidR="00BB7821" w:rsidRPr="00BB7821" w:rsidRDefault="00BB7821" w:rsidP="00BB7821">
      <w:pPr>
        <w:adjustRightInd w:val="0"/>
        <w:snapToGrid w:val="0"/>
        <w:spacing w:before="120"/>
        <w:jc w:val="both"/>
        <w:rPr>
          <w:color w:val="000000" w:themeColor="text1"/>
        </w:rPr>
      </w:pPr>
    </w:p>
    <w:p w:rsidR="00BB7821" w:rsidRPr="00BB7821" w:rsidRDefault="00BB7821" w:rsidP="00BB7821">
      <w:pPr>
        <w:adjustRightInd w:val="0"/>
        <w:snapToGrid w:val="0"/>
        <w:spacing w:before="120"/>
        <w:jc w:val="both"/>
        <w:rPr>
          <w:color w:val="000000" w:themeColor="text1"/>
        </w:rPr>
      </w:pPr>
    </w:p>
    <w:p w:rsidR="00BB7821" w:rsidRPr="00BB7821" w:rsidRDefault="00BB7821" w:rsidP="00BB7821">
      <w:pPr>
        <w:adjustRightInd w:val="0"/>
        <w:snapToGrid w:val="0"/>
        <w:spacing w:before="120"/>
        <w:jc w:val="both"/>
        <w:rPr>
          <w:color w:val="000000" w:themeColor="text1"/>
        </w:rPr>
      </w:pPr>
    </w:p>
    <w:p w:rsidR="00BB7821" w:rsidRPr="00BB7821" w:rsidRDefault="00BB7821" w:rsidP="00BB7821">
      <w:pPr>
        <w:adjustRightInd w:val="0"/>
        <w:snapToGrid w:val="0"/>
        <w:spacing w:before="120"/>
        <w:jc w:val="both"/>
        <w:rPr>
          <w:color w:val="000000" w:themeColor="text1"/>
        </w:rPr>
      </w:pPr>
    </w:p>
    <w:p w:rsidR="00BB7821" w:rsidRPr="00BB7821" w:rsidRDefault="00BB7821" w:rsidP="00BB7821">
      <w:pPr>
        <w:adjustRightInd w:val="0"/>
        <w:snapToGrid w:val="0"/>
        <w:spacing w:before="120"/>
        <w:jc w:val="both"/>
        <w:rPr>
          <w:color w:val="000000" w:themeColor="text1"/>
        </w:rPr>
      </w:pPr>
    </w:p>
    <w:p w:rsidR="00BB7821" w:rsidRPr="00BB7821" w:rsidRDefault="00BB7821" w:rsidP="00BB7821">
      <w:pPr>
        <w:adjustRightInd w:val="0"/>
        <w:snapToGrid w:val="0"/>
        <w:spacing w:before="120"/>
        <w:jc w:val="both"/>
        <w:rPr>
          <w:color w:val="000000" w:themeColor="text1"/>
        </w:rPr>
      </w:pPr>
    </w:p>
    <w:p w:rsidR="00BB7821" w:rsidRPr="00BB7821" w:rsidRDefault="00BB7821" w:rsidP="00BB7821">
      <w:pPr>
        <w:adjustRightInd w:val="0"/>
        <w:snapToGrid w:val="0"/>
        <w:spacing w:before="120"/>
        <w:jc w:val="both"/>
        <w:rPr>
          <w:color w:val="000000" w:themeColor="text1"/>
        </w:rPr>
      </w:pPr>
    </w:p>
    <w:p w:rsidR="00BB7821" w:rsidRPr="00BB7821" w:rsidRDefault="00BB7821" w:rsidP="00BB7821">
      <w:pPr>
        <w:adjustRightInd w:val="0"/>
        <w:snapToGrid w:val="0"/>
        <w:spacing w:before="120"/>
        <w:jc w:val="both"/>
        <w:rPr>
          <w:color w:val="000000" w:themeColor="text1"/>
        </w:rPr>
      </w:pPr>
    </w:p>
    <w:p w:rsidR="00BB7821" w:rsidRPr="00BB7821" w:rsidRDefault="00BB7821" w:rsidP="00BB7821">
      <w:pPr>
        <w:adjustRightInd w:val="0"/>
        <w:snapToGrid w:val="0"/>
        <w:spacing w:before="120"/>
        <w:jc w:val="both"/>
        <w:rPr>
          <w:color w:val="000000" w:themeColor="text1"/>
        </w:rPr>
      </w:pPr>
    </w:p>
    <w:p w:rsidR="00BB7821" w:rsidRPr="00BB7821" w:rsidRDefault="00BB7821" w:rsidP="00BB7821">
      <w:pPr>
        <w:adjustRightInd w:val="0"/>
        <w:snapToGrid w:val="0"/>
        <w:spacing w:before="120"/>
        <w:jc w:val="both"/>
        <w:rPr>
          <w:color w:val="000000" w:themeColor="text1"/>
        </w:rPr>
      </w:pPr>
    </w:p>
    <w:p w:rsidR="00BB7821" w:rsidRPr="00BB7821" w:rsidRDefault="00BB7821" w:rsidP="00BB7821">
      <w:pPr>
        <w:adjustRightInd w:val="0"/>
        <w:snapToGrid w:val="0"/>
        <w:spacing w:before="120"/>
        <w:jc w:val="both"/>
        <w:rPr>
          <w:color w:val="000000" w:themeColor="text1"/>
        </w:rPr>
      </w:pPr>
    </w:p>
    <w:p w:rsidR="00BB7821" w:rsidRPr="00BB7821" w:rsidRDefault="00BB7821" w:rsidP="00BB7821">
      <w:pPr>
        <w:adjustRightInd w:val="0"/>
        <w:snapToGrid w:val="0"/>
        <w:spacing w:before="120"/>
        <w:jc w:val="both"/>
        <w:rPr>
          <w:color w:val="000000" w:themeColor="text1"/>
        </w:rPr>
      </w:pPr>
    </w:p>
    <w:p w:rsidR="00BB7821" w:rsidRPr="00BB7821" w:rsidRDefault="00BB7821" w:rsidP="00BB7821">
      <w:pPr>
        <w:adjustRightInd w:val="0"/>
        <w:snapToGrid w:val="0"/>
        <w:spacing w:before="120"/>
        <w:jc w:val="both"/>
        <w:rPr>
          <w:color w:val="000000" w:themeColor="text1"/>
        </w:rPr>
      </w:pPr>
    </w:p>
    <w:p w:rsidR="00BB7821" w:rsidRPr="00BB7821" w:rsidRDefault="00BB7821" w:rsidP="00BB7821">
      <w:pPr>
        <w:adjustRightInd w:val="0"/>
        <w:snapToGrid w:val="0"/>
        <w:spacing w:before="120"/>
        <w:jc w:val="both"/>
        <w:rPr>
          <w:color w:val="000000" w:themeColor="text1"/>
        </w:rPr>
      </w:pPr>
    </w:p>
    <w:p w:rsidR="00BB7821" w:rsidRPr="00BB7821" w:rsidRDefault="00BB7821" w:rsidP="00BB7821">
      <w:pPr>
        <w:adjustRightInd w:val="0"/>
        <w:snapToGrid w:val="0"/>
        <w:spacing w:before="120"/>
        <w:jc w:val="both"/>
        <w:rPr>
          <w:color w:val="000000" w:themeColor="text1"/>
        </w:rPr>
      </w:pPr>
    </w:p>
    <w:p w:rsidR="00BB7821" w:rsidRPr="00BB7821" w:rsidRDefault="00BB7821" w:rsidP="00BB7821">
      <w:pPr>
        <w:adjustRightInd w:val="0"/>
        <w:snapToGrid w:val="0"/>
        <w:spacing w:before="120"/>
        <w:jc w:val="both"/>
        <w:rPr>
          <w:color w:val="000000" w:themeColor="text1"/>
        </w:rPr>
      </w:pPr>
    </w:p>
    <w:p w:rsidR="00BB7821" w:rsidRPr="00BB7821" w:rsidRDefault="00BB7821" w:rsidP="00BB7821">
      <w:pPr>
        <w:adjustRightInd w:val="0"/>
        <w:snapToGrid w:val="0"/>
        <w:spacing w:before="120"/>
        <w:jc w:val="both"/>
        <w:rPr>
          <w:color w:val="000000" w:themeColor="text1"/>
        </w:rPr>
      </w:pPr>
    </w:p>
    <w:p w:rsidR="00BB7821" w:rsidRPr="00BB7821" w:rsidRDefault="00BB7821" w:rsidP="00BB7821">
      <w:pPr>
        <w:adjustRightInd w:val="0"/>
        <w:snapToGrid w:val="0"/>
        <w:spacing w:line="360" w:lineRule="auto"/>
        <w:jc w:val="both"/>
        <w:rPr>
          <w:b/>
          <w:color w:val="000000" w:themeColor="text1"/>
          <w:sz w:val="28"/>
          <w:szCs w:val="28"/>
        </w:rPr>
      </w:pPr>
    </w:p>
    <w:p w:rsidR="00BB7821" w:rsidRPr="00BB7821" w:rsidRDefault="00BB7821" w:rsidP="00BB7821">
      <w:pPr>
        <w:adjustRightInd w:val="0"/>
        <w:snapToGrid w:val="0"/>
        <w:spacing w:line="360" w:lineRule="auto"/>
        <w:jc w:val="both"/>
        <w:rPr>
          <w:b/>
          <w:color w:val="000000" w:themeColor="text1"/>
          <w:sz w:val="28"/>
          <w:szCs w:val="28"/>
        </w:rPr>
      </w:pPr>
      <w:r w:rsidRPr="00BB7821">
        <w:rPr>
          <w:b/>
          <w:color w:val="000000" w:themeColor="text1"/>
          <w:sz w:val="28"/>
          <w:szCs w:val="28"/>
        </w:rPr>
        <w:lastRenderedPageBreak/>
        <w:t>二、英文部份</w:t>
      </w:r>
    </w:p>
    <w:p w:rsidR="00BB7821" w:rsidRPr="00BB7821" w:rsidRDefault="00BB7821" w:rsidP="00BB7821">
      <w:pPr>
        <w:adjustRightInd w:val="0"/>
        <w:snapToGrid w:val="0"/>
        <w:spacing w:before="120" w:line="360" w:lineRule="auto"/>
        <w:ind w:left="425" w:hangingChars="177" w:hanging="425"/>
        <w:jc w:val="both"/>
        <w:rPr>
          <w:color w:val="000000" w:themeColor="text1"/>
        </w:rPr>
      </w:pPr>
      <w:proofErr w:type="spellStart"/>
      <w:r w:rsidRPr="00BB7821">
        <w:rPr>
          <w:color w:val="000000" w:themeColor="text1"/>
        </w:rPr>
        <w:t>Parasuraman</w:t>
      </w:r>
      <w:proofErr w:type="spellEnd"/>
      <w:r w:rsidRPr="00BB7821">
        <w:rPr>
          <w:color w:val="000000" w:themeColor="text1"/>
        </w:rPr>
        <w:t xml:space="preserve">, S., &amp; </w:t>
      </w:r>
      <w:proofErr w:type="spellStart"/>
      <w:r w:rsidRPr="00BB7821">
        <w:rPr>
          <w:color w:val="000000" w:themeColor="text1"/>
        </w:rPr>
        <w:t>Alutto</w:t>
      </w:r>
      <w:proofErr w:type="spellEnd"/>
      <w:r w:rsidRPr="00BB7821">
        <w:rPr>
          <w:color w:val="000000" w:themeColor="text1"/>
        </w:rPr>
        <w:t>, J</w:t>
      </w:r>
      <w:proofErr w:type="gramStart"/>
      <w:r w:rsidRPr="00BB7821">
        <w:rPr>
          <w:color w:val="000000" w:themeColor="text1"/>
        </w:rPr>
        <w:t>.(</w:t>
      </w:r>
      <w:proofErr w:type="gramEnd"/>
      <w:r w:rsidRPr="00BB7821">
        <w:rPr>
          <w:color w:val="000000" w:themeColor="text1"/>
        </w:rPr>
        <w:t>1984),Source and outcomes of stress in organizational settings: Toward the development of a structural model, Academy of Management Journal, 27,pp 330-350.</w:t>
      </w:r>
    </w:p>
    <w:p w:rsidR="00BB7821" w:rsidRPr="00BB7821" w:rsidRDefault="00BB7821" w:rsidP="00BB7821">
      <w:pPr>
        <w:adjustRightInd w:val="0"/>
        <w:snapToGrid w:val="0"/>
        <w:spacing w:line="360" w:lineRule="auto"/>
        <w:rPr>
          <w:color w:val="000000" w:themeColor="text1"/>
        </w:rPr>
      </w:pPr>
      <w:proofErr w:type="spellStart"/>
      <w:r w:rsidRPr="00BB7821">
        <w:rPr>
          <w:color w:val="000000" w:themeColor="text1"/>
        </w:rPr>
        <w:t>Hoppock.R</w:t>
      </w:r>
      <w:proofErr w:type="spellEnd"/>
      <w:r w:rsidRPr="00BB7821">
        <w:rPr>
          <w:color w:val="000000" w:themeColor="text1"/>
        </w:rPr>
        <w:t>.</w:t>
      </w:r>
      <w:r w:rsidRPr="00BB7821">
        <w:rPr>
          <w:color w:val="000000" w:themeColor="text1"/>
        </w:rPr>
        <w:t>（</w:t>
      </w:r>
      <w:r w:rsidRPr="00BB7821">
        <w:rPr>
          <w:color w:val="000000" w:themeColor="text1"/>
        </w:rPr>
        <w:t>1935</w:t>
      </w:r>
      <w:r w:rsidRPr="00BB7821">
        <w:rPr>
          <w:color w:val="000000" w:themeColor="text1"/>
        </w:rPr>
        <w:t>）</w:t>
      </w:r>
      <w:r w:rsidRPr="00BB7821">
        <w:rPr>
          <w:color w:val="000000" w:themeColor="text1"/>
        </w:rPr>
        <w:t>, Job Satisfaction, New York: Harper.</w:t>
      </w:r>
    </w:p>
    <w:p w:rsidR="00BB7821" w:rsidRPr="00BB7821" w:rsidRDefault="00BB7821" w:rsidP="00BB7821">
      <w:pPr>
        <w:adjustRightInd w:val="0"/>
        <w:snapToGrid w:val="0"/>
        <w:spacing w:line="360" w:lineRule="auto"/>
        <w:ind w:left="391" w:hangingChars="163" w:hanging="391"/>
        <w:rPr>
          <w:color w:val="000000" w:themeColor="text1"/>
        </w:rPr>
      </w:pPr>
      <w:r w:rsidRPr="00BB7821">
        <w:rPr>
          <w:color w:val="000000" w:themeColor="text1"/>
        </w:rPr>
        <w:t>Porter, L.</w:t>
      </w:r>
      <w:proofErr w:type="gramStart"/>
      <w:r w:rsidRPr="00BB7821">
        <w:rPr>
          <w:color w:val="000000" w:themeColor="text1"/>
        </w:rPr>
        <w:t>W. &amp; Lawler, E.E.</w:t>
      </w:r>
      <w:r w:rsidRPr="00BB7821">
        <w:rPr>
          <w:color w:val="000000" w:themeColor="text1"/>
        </w:rPr>
        <w:t>（</w:t>
      </w:r>
      <w:r w:rsidRPr="00BB7821">
        <w:rPr>
          <w:color w:val="000000" w:themeColor="text1"/>
        </w:rPr>
        <w:t>1968</w:t>
      </w:r>
      <w:r w:rsidRPr="00BB7821">
        <w:rPr>
          <w:color w:val="000000" w:themeColor="text1"/>
        </w:rPr>
        <w:t>）</w:t>
      </w:r>
      <w:r w:rsidRPr="00BB7821">
        <w:rPr>
          <w:color w:val="000000" w:themeColor="text1"/>
        </w:rPr>
        <w:t>, Managerial Attitudes and Performance, Homewood, III.</w:t>
      </w:r>
      <w:proofErr w:type="gramEnd"/>
      <w:r w:rsidRPr="00BB7821">
        <w:rPr>
          <w:color w:val="000000" w:themeColor="text1"/>
        </w:rPr>
        <w:t xml:space="preserve"> : R. D. Irwin.</w:t>
      </w:r>
    </w:p>
    <w:p w:rsidR="00BB7821" w:rsidRPr="00BB7821" w:rsidRDefault="00BB7821" w:rsidP="00BB7821">
      <w:pPr>
        <w:adjustRightInd w:val="0"/>
        <w:snapToGrid w:val="0"/>
        <w:spacing w:line="360" w:lineRule="auto"/>
        <w:ind w:left="391" w:hangingChars="163" w:hanging="391"/>
        <w:rPr>
          <w:color w:val="000000" w:themeColor="text1"/>
        </w:rPr>
      </w:pPr>
      <w:r w:rsidRPr="00BB7821">
        <w:rPr>
          <w:color w:val="000000" w:themeColor="text1"/>
        </w:rPr>
        <w:t xml:space="preserve">Smith, P.C., Kendall, L.M., </w:t>
      </w:r>
      <w:proofErr w:type="spellStart"/>
      <w:r w:rsidRPr="00BB7821">
        <w:rPr>
          <w:color w:val="000000" w:themeColor="text1"/>
        </w:rPr>
        <w:t>Hulin</w:t>
      </w:r>
      <w:proofErr w:type="spellEnd"/>
      <w:r w:rsidRPr="00BB7821">
        <w:rPr>
          <w:color w:val="000000" w:themeColor="text1"/>
        </w:rPr>
        <w:t>, C.L.</w:t>
      </w:r>
      <w:r w:rsidRPr="00BB7821">
        <w:rPr>
          <w:color w:val="000000" w:themeColor="text1"/>
        </w:rPr>
        <w:t>（</w:t>
      </w:r>
      <w:r w:rsidRPr="00BB7821">
        <w:rPr>
          <w:color w:val="000000" w:themeColor="text1"/>
        </w:rPr>
        <w:t>1969</w:t>
      </w:r>
      <w:r w:rsidRPr="00BB7821">
        <w:rPr>
          <w:color w:val="000000" w:themeColor="text1"/>
        </w:rPr>
        <w:t>）</w:t>
      </w:r>
      <w:r w:rsidRPr="00BB7821">
        <w:rPr>
          <w:color w:val="000000" w:themeColor="text1"/>
        </w:rPr>
        <w:t xml:space="preserve">, The measurement of satisfaction in work and </w:t>
      </w:r>
      <w:proofErr w:type="gramStart"/>
      <w:r w:rsidRPr="00BB7821">
        <w:rPr>
          <w:color w:val="000000" w:themeColor="text1"/>
        </w:rPr>
        <w:t>retirement ,</w:t>
      </w:r>
      <w:proofErr w:type="gramEnd"/>
      <w:r w:rsidRPr="00BB7821">
        <w:rPr>
          <w:color w:val="000000" w:themeColor="text1"/>
        </w:rPr>
        <w:t xml:space="preserve"> Chicago : Rand McNally.</w:t>
      </w:r>
    </w:p>
    <w:p w:rsidR="00BB7821" w:rsidRPr="00BB7821" w:rsidRDefault="00BB7821" w:rsidP="00BB7821">
      <w:pPr>
        <w:adjustRightInd w:val="0"/>
        <w:snapToGrid w:val="0"/>
        <w:spacing w:line="360" w:lineRule="auto"/>
        <w:ind w:left="391" w:hangingChars="163" w:hanging="391"/>
        <w:rPr>
          <w:color w:val="000000" w:themeColor="text1"/>
        </w:rPr>
      </w:pPr>
      <w:proofErr w:type="spellStart"/>
      <w:proofErr w:type="gramStart"/>
      <w:r w:rsidRPr="00BB7821">
        <w:rPr>
          <w:color w:val="000000" w:themeColor="text1"/>
        </w:rPr>
        <w:t>Brayfield</w:t>
      </w:r>
      <w:proofErr w:type="spellEnd"/>
      <w:r w:rsidRPr="00BB7821">
        <w:rPr>
          <w:color w:val="000000" w:themeColor="text1"/>
        </w:rPr>
        <w:t xml:space="preserve">, A. &amp; </w:t>
      </w:r>
      <w:proofErr w:type="spellStart"/>
      <w:r w:rsidRPr="00BB7821">
        <w:rPr>
          <w:color w:val="000000" w:themeColor="text1"/>
        </w:rPr>
        <w:t>Rothe</w:t>
      </w:r>
      <w:proofErr w:type="spellEnd"/>
      <w:r w:rsidRPr="00BB7821">
        <w:rPr>
          <w:color w:val="000000" w:themeColor="text1"/>
        </w:rPr>
        <w:t>, H.</w:t>
      </w:r>
      <w:r w:rsidRPr="00BB7821">
        <w:rPr>
          <w:color w:val="000000" w:themeColor="text1"/>
        </w:rPr>
        <w:t>（</w:t>
      </w:r>
      <w:r w:rsidRPr="00BB7821">
        <w:rPr>
          <w:color w:val="000000" w:themeColor="text1"/>
        </w:rPr>
        <w:t>1951</w:t>
      </w:r>
      <w:r w:rsidRPr="00BB7821">
        <w:rPr>
          <w:color w:val="000000" w:themeColor="text1"/>
        </w:rPr>
        <w:t>）</w:t>
      </w:r>
      <w:r w:rsidRPr="00BB7821">
        <w:rPr>
          <w:color w:val="000000" w:themeColor="text1"/>
        </w:rPr>
        <w:t>, An index of Job Satisfaction, Journal of Applied Psychology, 35(5), pp307-312.</w:t>
      </w:r>
      <w:proofErr w:type="gramEnd"/>
    </w:p>
    <w:p w:rsidR="00BB7821" w:rsidRPr="00BB7821" w:rsidRDefault="00BB7821" w:rsidP="00BB7821">
      <w:pPr>
        <w:adjustRightInd w:val="0"/>
        <w:snapToGrid w:val="0"/>
        <w:spacing w:line="360" w:lineRule="auto"/>
        <w:ind w:left="391" w:hangingChars="163" w:hanging="391"/>
        <w:rPr>
          <w:color w:val="000000" w:themeColor="text1"/>
        </w:rPr>
      </w:pPr>
      <w:r w:rsidRPr="00BB7821">
        <w:rPr>
          <w:color w:val="000000" w:themeColor="text1"/>
        </w:rPr>
        <w:t xml:space="preserve">Weiss, D.J., </w:t>
      </w:r>
      <w:proofErr w:type="spellStart"/>
      <w:r w:rsidRPr="00BB7821">
        <w:rPr>
          <w:color w:val="000000" w:themeColor="text1"/>
        </w:rPr>
        <w:t>Dawis</w:t>
      </w:r>
      <w:proofErr w:type="spellEnd"/>
      <w:r w:rsidRPr="00BB7821">
        <w:rPr>
          <w:color w:val="000000" w:themeColor="text1"/>
        </w:rPr>
        <w:t xml:space="preserve"> R.V., </w:t>
      </w:r>
      <w:proofErr w:type="spellStart"/>
      <w:r w:rsidRPr="00BB7821">
        <w:rPr>
          <w:color w:val="000000" w:themeColor="text1"/>
        </w:rPr>
        <w:t>England</w:t>
      </w:r>
      <w:proofErr w:type="gramStart"/>
      <w:r w:rsidRPr="00BB7821">
        <w:rPr>
          <w:color w:val="000000" w:themeColor="text1"/>
        </w:rPr>
        <w:t>,G.W</w:t>
      </w:r>
      <w:proofErr w:type="spellEnd"/>
      <w:proofErr w:type="gramEnd"/>
      <w:r w:rsidRPr="00BB7821">
        <w:rPr>
          <w:color w:val="000000" w:themeColor="text1"/>
        </w:rPr>
        <w:t xml:space="preserve">., </w:t>
      </w:r>
      <w:proofErr w:type="spellStart"/>
      <w:r w:rsidRPr="00BB7821">
        <w:rPr>
          <w:color w:val="000000" w:themeColor="text1"/>
        </w:rPr>
        <w:t>Lofquist</w:t>
      </w:r>
      <w:proofErr w:type="spellEnd"/>
      <w:r w:rsidRPr="00BB7821">
        <w:rPr>
          <w:color w:val="000000" w:themeColor="text1"/>
        </w:rPr>
        <w:t>, L.H.</w:t>
      </w:r>
      <w:r w:rsidRPr="00BB7821">
        <w:rPr>
          <w:color w:val="000000" w:themeColor="text1"/>
        </w:rPr>
        <w:t>（</w:t>
      </w:r>
      <w:r w:rsidRPr="00BB7821">
        <w:rPr>
          <w:color w:val="000000" w:themeColor="text1"/>
        </w:rPr>
        <w:t>1967</w:t>
      </w:r>
      <w:r w:rsidRPr="00BB7821">
        <w:rPr>
          <w:color w:val="000000" w:themeColor="text1"/>
        </w:rPr>
        <w:t>）</w:t>
      </w:r>
      <w:r w:rsidRPr="00BB7821">
        <w:rPr>
          <w:color w:val="000000" w:themeColor="text1"/>
        </w:rPr>
        <w:t xml:space="preserve">, Manual for the Minnesota Satisfaction Questionnaire , Minneapolis : University of Minnesota , </w:t>
      </w:r>
      <w:proofErr w:type="spellStart"/>
      <w:r w:rsidRPr="00BB7821">
        <w:rPr>
          <w:color w:val="000000" w:themeColor="text1"/>
        </w:rPr>
        <w:t>Industial</w:t>
      </w:r>
      <w:proofErr w:type="spellEnd"/>
      <w:r w:rsidRPr="00BB7821">
        <w:rPr>
          <w:color w:val="000000" w:themeColor="text1"/>
        </w:rPr>
        <w:t xml:space="preserve"> Relations Center.</w:t>
      </w:r>
    </w:p>
    <w:p w:rsidR="00BB7821" w:rsidRPr="00BB7821" w:rsidRDefault="00BB7821" w:rsidP="00BB7821">
      <w:pPr>
        <w:adjustRightInd w:val="0"/>
        <w:snapToGrid w:val="0"/>
        <w:spacing w:line="360" w:lineRule="auto"/>
        <w:ind w:left="391" w:hangingChars="163" w:hanging="391"/>
        <w:rPr>
          <w:color w:val="000000" w:themeColor="text1"/>
        </w:rPr>
      </w:pPr>
      <w:proofErr w:type="spellStart"/>
      <w:proofErr w:type="gramStart"/>
      <w:r w:rsidRPr="00BB7821">
        <w:rPr>
          <w:color w:val="000000" w:themeColor="text1"/>
        </w:rPr>
        <w:t>Tajfel</w:t>
      </w:r>
      <w:proofErr w:type="spellEnd"/>
      <w:r w:rsidRPr="00BB7821">
        <w:rPr>
          <w:color w:val="000000" w:themeColor="text1"/>
        </w:rPr>
        <w:t>, H.</w:t>
      </w:r>
      <w:r w:rsidRPr="00BB7821">
        <w:rPr>
          <w:color w:val="000000" w:themeColor="text1"/>
        </w:rPr>
        <w:t>（</w:t>
      </w:r>
      <w:r w:rsidRPr="00BB7821">
        <w:rPr>
          <w:color w:val="000000" w:themeColor="text1"/>
        </w:rPr>
        <w:t>1974</w:t>
      </w:r>
      <w:r w:rsidRPr="00BB7821">
        <w:rPr>
          <w:color w:val="000000" w:themeColor="text1"/>
        </w:rPr>
        <w:t>）</w:t>
      </w:r>
      <w:r w:rsidRPr="00BB7821">
        <w:rPr>
          <w:color w:val="000000" w:themeColor="text1"/>
        </w:rPr>
        <w:t>, Social identity and intergroup behavior, Social Science Information, 13, pp65-93.</w:t>
      </w:r>
      <w:proofErr w:type="gramEnd"/>
    </w:p>
    <w:p w:rsidR="00BB7821" w:rsidRPr="00BB7821" w:rsidRDefault="00BB7821" w:rsidP="00BB7821">
      <w:pPr>
        <w:adjustRightInd w:val="0"/>
        <w:snapToGrid w:val="0"/>
        <w:spacing w:line="360" w:lineRule="auto"/>
        <w:ind w:left="391" w:hangingChars="163" w:hanging="391"/>
        <w:rPr>
          <w:color w:val="000000" w:themeColor="text1"/>
        </w:rPr>
      </w:pPr>
      <w:proofErr w:type="spellStart"/>
      <w:r w:rsidRPr="00BB7821">
        <w:rPr>
          <w:color w:val="000000" w:themeColor="text1"/>
        </w:rPr>
        <w:t>Parsons</w:t>
      </w:r>
      <w:proofErr w:type="gramStart"/>
      <w:r w:rsidRPr="00BB7821">
        <w:rPr>
          <w:color w:val="000000" w:themeColor="text1"/>
        </w:rPr>
        <w:t>,T</w:t>
      </w:r>
      <w:proofErr w:type="spellEnd"/>
      <w:proofErr w:type="gramEnd"/>
      <w:r w:rsidRPr="00BB7821">
        <w:rPr>
          <w:color w:val="000000" w:themeColor="text1"/>
        </w:rPr>
        <w:t>.</w:t>
      </w:r>
      <w:r w:rsidRPr="00BB7821">
        <w:rPr>
          <w:color w:val="000000" w:themeColor="text1"/>
        </w:rPr>
        <w:t>（</w:t>
      </w:r>
      <w:r w:rsidRPr="00BB7821">
        <w:rPr>
          <w:color w:val="000000" w:themeColor="text1"/>
        </w:rPr>
        <w:t>1951</w:t>
      </w:r>
      <w:r w:rsidRPr="00BB7821">
        <w:rPr>
          <w:color w:val="000000" w:themeColor="text1"/>
        </w:rPr>
        <w:t>）</w:t>
      </w:r>
      <w:r w:rsidRPr="00BB7821">
        <w:rPr>
          <w:color w:val="000000" w:themeColor="text1"/>
        </w:rPr>
        <w:t>, Toward a General Theory of Action, Cambridge Mass</w:t>
      </w:r>
      <w:r w:rsidRPr="00BB7821">
        <w:rPr>
          <w:color w:val="000000" w:themeColor="text1"/>
        </w:rPr>
        <w:t>：</w:t>
      </w:r>
      <w:r w:rsidRPr="00BB7821">
        <w:rPr>
          <w:color w:val="000000" w:themeColor="text1"/>
        </w:rPr>
        <w:t>Harvard University Press.</w:t>
      </w:r>
    </w:p>
    <w:p w:rsidR="00BB7821" w:rsidRPr="00BB7821" w:rsidRDefault="00BB7821" w:rsidP="00BB7821">
      <w:pPr>
        <w:adjustRightInd w:val="0"/>
        <w:snapToGrid w:val="0"/>
        <w:spacing w:line="360" w:lineRule="auto"/>
        <w:ind w:left="391" w:hangingChars="163" w:hanging="391"/>
        <w:rPr>
          <w:color w:val="000000" w:themeColor="text1"/>
        </w:rPr>
      </w:pPr>
      <w:proofErr w:type="spellStart"/>
      <w:r w:rsidRPr="00BB7821">
        <w:rPr>
          <w:color w:val="000000" w:themeColor="text1"/>
        </w:rPr>
        <w:t>Kagan</w:t>
      </w:r>
      <w:proofErr w:type="gramStart"/>
      <w:r w:rsidRPr="00BB7821">
        <w:rPr>
          <w:color w:val="000000" w:themeColor="text1"/>
        </w:rPr>
        <w:t>,J</w:t>
      </w:r>
      <w:proofErr w:type="spellEnd"/>
      <w:proofErr w:type="gramEnd"/>
      <w:r w:rsidRPr="00BB7821">
        <w:rPr>
          <w:color w:val="000000" w:themeColor="text1"/>
        </w:rPr>
        <w:t>.</w:t>
      </w:r>
      <w:r w:rsidRPr="00BB7821">
        <w:rPr>
          <w:color w:val="000000" w:themeColor="text1"/>
        </w:rPr>
        <w:t>（</w:t>
      </w:r>
      <w:r w:rsidRPr="00BB7821">
        <w:rPr>
          <w:color w:val="000000" w:themeColor="text1"/>
        </w:rPr>
        <w:t>1958</w:t>
      </w:r>
      <w:r w:rsidRPr="00BB7821">
        <w:rPr>
          <w:color w:val="000000" w:themeColor="text1"/>
        </w:rPr>
        <w:t>）</w:t>
      </w:r>
      <w:r w:rsidRPr="00BB7821">
        <w:rPr>
          <w:color w:val="000000" w:themeColor="text1"/>
        </w:rPr>
        <w:t>, The concept of identification , Psychological Review, 65(5) , pp296-305.</w:t>
      </w:r>
    </w:p>
    <w:p w:rsidR="00BB7821" w:rsidRPr="00BB7821" w:rsidRDefault="00BB7821" w:rsidP="00BB7821">
      <w:pPr>
        <w:adjustRightInd w:val="0"/>
        <w:snapToGrid w:val="0"/>
        <w:spacing w:line="360" w:lineRule="auto"/>
        <w:ind w:left="391" w:hangingChars="163" w:hanging="391"/>
        <w:rPr>
          <w:color w:val="000000" w:themeColor="text1"/>
        </w:rPr>
      </w:pPr>
      <w:proofErr w:type="spellStart"/>
      <w:r w:rsidRPr="00BB7821">
        <w:rPr>
          <w:color w:val="000000" w:themeColor="text1"/>
        </w:rPr>
        <w:t>Mael</w:t>
      </w:r>
      <w:proofErr w:type="spellEnd"/>
      <w:r w:rsidRPr="00BB7821">
        <w:rPr>
          <w:color w:val="000000" w:themeColor="text1"/>
        </w:rPr>
        <w:t>, F.</w:t>
      </w:r>
      <w:proofErr w:type="gramStart"/>
      <w:r w:rsidRPr="00BB7821">
        <w:rPr>
          <w:color w:val="000000" w:themeColor="text1"/>
        </w:rPr>
        <w:t>A., &amp; Ashford, B.E.</w:t>
      </w:r>
      <w:r w:rsidRPr="00BB7821">
        <w:rPr>
          <w:color w:val="000000" w:themeColor="text1"/>
        </w:rPr>
        <w:t>（</w:t>
      </w:r>
      <w:r w:rsidRPr="00BB7821">
        <w:rPr>
          <w:color w:val="000000" w:themeColor="text1"/>
        </w:rPr>
        <w:t>1989</w:t>
      </w:r>
      <w:r w:rsidRPr="00BB7821">
        <w:rPr>
          <w:color w:val="000000" w:themeColor="text1"/>
        </w:rPr>
        <w:t>）</w:t>
      </w:r>
      <w:r w:rsidRPr="00BB7821">
        <w:rPr>
          <w:color w:val="000000" w:themeColor="text1"/>
        </w:rPr>
        <w:t>, Social Identity Theory and the organization, Academy of Management Review, 14(1), pp20-39.</w:t>
      </w:r>
      <w:proofErr w:type="gramEnd"/>
    </w:p>
    <w:p w:rsidR="00BB7821" w:rsidRPr="00BB7821" w:rsidRDefault="00BB7821" w:rsidP="00BB7821">
      <w:pPr>
        <w:adjustRightInd w:val="0"/>
        <w:snapToGrid w:val="0"/>
        <w:spacing w:line="360" w:lineRule="auto"/>
        <w:ind w:left="391" w:hangingChars="163" w:hanging="391"/>
        <w:rPr>
          <w:color w:val="000000" w:themeColor="text1"/>
        </w:rPr>
      </w:pPr>
      <w:proofErr w:type="spellStart"/>
      <w:r w:rsidRPr="00BB7821">
        <w:rPr>
          <w:color w:val="000000" w:themeColor="text1"/>
        </w:rPr>
        <w:t>Patchen</w:t>
      </w:r>
      <w:proofErr w:type="gramStart"/>
      <w:r w:rsidRPr="00BB7821">
        <w:rPr>
          <w:color w:val="000000" w:themeColor="text1"/>
        </w:rPr>
        <w:t>,M</w:t>
      </w:r>
      <w:proofErr w:type="spellEnd"/>
      <w:proofErr w:type="gramEnd"/>
      <w:r w:rsidRPr="00BB7821">
        <w:rPr>
          <w:color w:val="000000" w:themeColor="text1"/>
        </w:rPr>
        <w:t>.</w:t>
      </w:r>
      <w:r w:rsidRPr="00BB7821">
        <w:rPr>
          <w:color w:val="000000" w:themeColor="text1"/>
        </w:rPr>
        <w:t>（</w:t>
      </w:r>
      <w:r w:rsidRPr="00BB7821">
        <w:rPr>
          <w:color w:val="000000" w:themeColor="text1"/>
        </w:rPr>
        <w:t>1970</w:t>
      </w:r>
      <w:r w:rsidRPr="00BB7821">
        <w:rPr>
          <w:color w:val="000000" w:themeColor="text1"/>
        </w:rPr>
        <w:t>）</w:t>
      </w:r>
      <w:r w:rsidRPr="00BB7821">
        <w:rPr>
          <w:color w:val="000000" w:themeColor="text1"/>
        </w:rPr>
        <w:t>, Participation, Achievement, and Involvement on the job, NJ : Prentice Hall.</w:t>
      </w:r>
    </w:p>
    <w:p w:rsidR="00BB7821" w:rsidRPr="00BB7821" w:rsidRDefault="00BB7821" w:rsidP="00BB7821">
      <w:pPr>
        <w:adjustRightInd w:val="0"/>
        <w:snapToGrid w:val="0"/>
        <w:spacing w:line="360" w:lineRule="auto"/>
        <w:ind w:left="391" w:hangingChars="163" w:hanging="391"/>
        <w:rPr>
          <w:color w:val="000000" w:themeColor="text1"/>
        </w:rPr>
      </w:pPr>
      <w:proofErr w:type="gramStart"/>
      <w:r w:rsidRPr="00BB7821">
        <w:rPr>
          <w:color w:val="000000" w:themeColor="text1"/>
        </w:rPr>
        <w:t>Greenberg, J.</w:t>
      </w:r>
      <w:r w:rsidRPr="00BB7821">
        <w:rPr>
          <w:color w:val="000000" w:themeColor="text1"/>
        </w:rPr>
        <w:t>（</w:t>
      </w:r>
      <w:r w:rsidRPr="00BB7821">
        <w:rPr>
          <w:color w:val="000000" w:themeColor="text1"/>
        </w:rPr>
        <w:t>1987</w:t>
      </w:r>
      <w:r w:rsidRPr="00BB7821">
        <w:rPr>
          <w:color w:val="000000" w:themeColor="text1"/>
        </w:rPr>
        <w:t>）</w:t>
      </w:r>
      <w:r w:rsidRPr="00BB7821">
        <w:rPr>
          <w:color w:val="000000" w:themeColor="text1"/>
        </w:rPr>
        <w:t>, A taxonomy of organizational justice theories, The Academy of Management Review, 12, pp10-19.</w:t>
      </w:r>
      <w:proofErr w:type="gramEnd"/>
    </w:p>
    <w:p w:rsidR="00BB7821" w:rsidRPr="00BB7821" w:rsidRDefault="00BB7821" w:rsidP="00BB7821">
      <w:pPr>
        <w:adjustRightInd w:val="0"/>
        <w:snapToGrid w:val="0"/>
        <w:spacing w:line="360" w:lineRule="auto"/>
        <w:ind w:left="391" w:hangingChars="163" w:hanging="391"/>
        <w:rPr>
          <w:color w:val="000000" w:themeColor="text1"/>
        </w:rPr>
      </w:pPr>
      <w:proofErr w:type="spellStart"/>
      <w:r w:rsidRPr="00BB7821">
        <w:rPr>
          <w:color w:val="000000" w:themeColor="text1"/>
        </w:rPr>
        <w:t>Niehoff</w:t>
      </w:r>
      <w:proofErr w:type="spellEnd"/>
      <w:r w:rsidRPr="00BB7821">
        <w:rPr>
          <w:color w:val="000000" w:themeColor="text1"/>
        </w:rPr>
        <w:t>, B.P., and Moorman, R.H.</w:t>
      </w:r>
      <w:r w:rsidRPr="00BB7821">
        <w:rPr>
          <w:color w:val="000000" w:themeColor="text1"/>
        </w:rPr>
        <w:t>（</w:t>
      </w:r>
      <w:r w:rsidRPr="00BB7821">
        <w:rPr>
          <w:color w:val="000000" w:themeColor="text1"/>
        </w:rPr>
        <w:t>1993</w:t>
      </w:r>
      <w:r w:rsidRPr="00BB7821">
        <w:rPr>
          <w:color w:val="000000" w:themeColor="text1"/>
        </w:rPr>
        <w:t>）</w:t>
      </w:r>
      <w:r w:rsidRPr="00BB7821">
        <w:rPr>
          <w:color w:val="000000" w:themeColor="text1"/>
        </w:rPr>
        <w:t xml:space="preserve">, Justice as a mediator of the relationship between methods of monitoring and organizational citizenship behavior. </w:t>
      </w:r>
      <w:proofErr w:type="gramStart"/>
      <w:r w:rsidRPr="00BB7821">
        <w:rPr>
          <w:color w:val="000000" w:themeColor="text1"/>
        </w:rPr>
        <w:t>Academy of Management Journal, 36 (3), pp527-556.</w:t>
      </w:r>
      <w:proofErr w:type="gramEnd"/>
    </w:p>
    <w:p w:rsidR="00BB7821" w:rsidRPr="00BB7821" w:rsidRDefault="00BB7821" w:rsidP="00BB7821">
      <w:pPr>
        <w:adjustRightInd w:val="0"/>
        <w:snapToGrid w:val="0"/>
        <w:spacing w:line="360" w:lineRule="auto"/>
        <w:rPr>
          <w:color w:val="000000" w:themeColor="text1"/>
        </w:rPr>
      </w:pPr>
      <w:proofErr w:type="spellStart"/>
      <w:r w:rsidRPr="00BB7821">
        <w:rPr>
          <w:color w:val="000000" w:themeColor="text1"/>
        </w:rPr>
        <w:t>Homans</w:t>
      </w:r>
      <w:proofErr w:type="spellEnd"/>
      <w:r w:rsidRPr="00BB7821">
        <w:rPr>
          <w:color w:val="000000" w:themeColor="text1"/>
        </w:rPr>
        <w:t>, G.C.</w:t>
      </w:r>
      <w:r w:rsidRPr="00BB7821">
        <w:rPr>
          <w:color w:val="000000" w:themeColor="text1"/>
        </w:rPr>
        <w:t>（</w:t>
      </w:r>
      <w:r w:rsidRPr="00BB7821">
        <w:rPr>
          <w:color w:val="000000" w:themeColor="text1"/>
        </w:rPr>
        <w:t>1961</w:t>
      </w:r>
      <w:r w:rsidRPr="00BB7821">
        <w:rPr>
          <w:color w:val="000000" w:themeColor="text1"/>
        </w:rPr>
        <w:t>）</w:t>
      </w:r>
      <w:r w:rsidRPr="00BB7821">
        <w:rPr>
          <w:color w:val="000000" w:themeColor="text1"/>
        </w:rPr>
        <w:t>, Social Behavior</w:t>
      </w:r>
      <w:r w:rsidRPr="00BB7821">
        <w:rPr>
          <w:color w:val="000000" w:themeColor="text1"/>
        </w:rPr>
        <w:t>：</w:t>
      </w:r>
      <w:r w:rsidRPr="00BB7821">
        <w:rPr>
          <w:color w:val="000000" w:themeColor="text1"/>
        </w:rPr>
        <w:t xml:space="preserve">Its Elemental </w:t>
      </w:r>
      <w:proofErr w:type="gramStart"/>
      <w:r w:rsidRPr="00BB7821">
        <w:rPr>
          <w:color w:val="000000" w:themeColor="text1"/>
        </w:rPr>
        <w:t>Forms ,</w:t>
      </w:r>
      <w:proofErr w:type="gramEnd"/>
    </w:p>
    <w:p w:rsidR="00BB7821" w:rsidRPr="00BB7821" w:rsidRDefault="00BB7821" w:rsidP="00BB7821">
      <w:pPr>
        <w:adjustRightInd w:val="0"/>
        <w:snapToGrid w:val="0"/>
        <w:spacing w:line="360" w:lineRule="auto"/>
        <w:ind w:left="397"/>
        <w:rPr>
          <w:color w:val="000000" w:themeColor="text1"/>
        </w:rPr>
      </w:pPr>
      <w:r w:rsidRPr="00BB7821">
        <w:rPr>
          <w:color w:val="000000" w:themeColor="text1"/>
        </w:rPr>
        <w:t>New York: Harcourt, Brace &amp; World.</w:t>
      </w:r>
    </w:p>
    <w:p w:rsidR="00BB7821" w:rsidRPr="00BB7821" w:rsidRDefault="00BB7821" w:rsidP="00BB7821">
      <w:pPr>
        <w:adjustRightInd w:val="0"/>
        <w:snapToGrid w:val="0"/>
        <w:spacing w:before="120" w:line="360" w:lineRule="auto"/>
        <w:ind w:left="391" w:hangingChars="163" w:hanging="391"/>
        <w:rPr>
          <w:color w:val="000000" w:themeColor="text1"/>
        </w:rPr>
      </w:pPr>
      <w:r w:rsidRPr="00BB7821">
        <w:rPr>
          <w:color w:val="000000" w:themeColor="text1"/>
        </w:rPr>
        <w:lastRenderedPageBreak/>
        <w:t>Adams, J. S.</w:t>
      </w:r>
      <w:r w:rsidRPr="00BB7821">
        <w:rPr>
          <w:color w:val="000000" w:themeColor="text1"/>
        </w:rPr>
        <w:t>（</w:t>
      </w:r>
      <w:r w:rsidRPr="00BB7821">
        <w:rPr>
          <w:color w:val="000000" w:themeColor="text1"/>
        </w:rPr>
        <w:t>1965</w:t>
      </w:r>
      <w:r w:rsidRPr="00BB7821">
        <w:rPr>
          <w:color w:val="000000" w:themeColor="text1"/>
        </w:rPr>
        <w:t>）</w:t>
      </w:r>
      <w:r w:rsidRPr="00BB7821">
        <w:rPr>
          <w:color w:val="000000" w:themeColor="text1"/>
        </w:rPr>
        <w:t>, Inequity in social exchange, Advances in experimental social psychology, 2, pp267-299.</w:t>
      </w:r>
    </w:p>
    <w:p w:rsidR="00BB7821" w:rsidRPr="00BB7821" w:rsidRDefault="00BB7821" w:rsidP="00BB7821">
      <w:pPr>
        <w:adjustRightInd w:val="0"/>
        <w:snapToGrid w:val="0"/>
        <w:spacing w:line="360" w:lineRule="auto"/>
        <w:ind w:left="391" w:hangingChars="163" w:hanging="391"/>
        <w:rPr>
          <w:color w:val="000000" w:themeColor="text1"/>
        </w:rPr>
      </w:pPr>
      <w:proofErr w:type="spellStart"/>
      <w:r w:rsidRPr="00BB7821">
        <w:rPr>
          <w:color w:val="000000" w:themeColor="text1"/>
        </w:rPr>
        <w:t>Bies</w:t>
      </w:r>
      <w:proofErr w:type="spellEnd"/>
      <w:r w:rsidRPr="00BB7821">
        <w:rPr>
          <w:color w:val="000000" w:themeColor="text1"/>
        </w:rPr>
        <w:t xml:space="preserve">, R. J., &amp; </w:t>
      </w:r>
      <w:proofErr w:type="spellStart"/>
      <w:r w:rsidRPr="00BB7821">
        <w:rPr>
          <w:color w:val="000000" w:themeColor="text1"/>
        </w:rPr>
        <w:t>Moag</w:t>
      </w:r>
      <w:proofErr w:type="spellEnd"/>
      <w:r w:rsidRPr="00BB7821">
        <w:rPr>
          <w:color w:val="000000" w:themeColor="text1"/>
        </w:rPr>
        <w:t>, J. S.</w:t>
      </w:r>
      <w:r w:rsidRPr="00BB7821">
        <w:rPr>
          <w:color w:val="000000" w:themeColor="text1"/>
        </w:rPr>
        <w:t>（</w:t>
      </w:r>
      <w:r w:rsidRPr="00BB7821">
        <w:rPr>
          <w:color w:val="000000" w:themeColor="text1"/>
        </w:rPr>
        <w:t>1986</w:t>
      </w:r>
      <w:r w:rsidRPr="00BB7821">
        <w:rPr>
          <w:color w:val="000000" w:themeColor="text1"/>
        </w:rPr>
        <w:t>）</w:t>
      </w:r>
      <w:r w:rsidRPr="00BB7821">
        <w:rPr>
          <w:color w:val="000000" w:themeColor="text1"/>
        </w:rPr>
        <w:t>, Interactional justice: Communication Criteria of fairness, Research on Negotiation in Organizations</w:t>
      </w:r>
      <w:proofErr w:type="gramStart"/>
      <w:r w:rsidRPr="00BB7821">
        <w:rPr>
          <w:color w:val="000000" w:themeColor="text1"/>
        </w:rPr>
        <w:t>,1</w:t>
      </w:r>
      <w:proofErr w:type="gramEnd"/>
      <w:r w:rsidRPr="00BB7821">
        <w:rPr>
          <w:color w:val="000000" w:themeColor="text1"/>
        </w:rPr>
        <w:t>, pp43-55.</w:t>
      </w:r>
    </w:p>
    <w:p w:rsidR="00BB7821" w:rsidRPr="00BB7821" w:rsidRDefault="00BB7821" w:rsidP="00BB7821">
      <w:pPr>
        <w:spacing w:before="120" w:line="360" w:lineRule="auto"/>
        <w:ind w:left="391" w:hangingChars="163" w:hanging="391"/>
        <w:rPr>
          <w:color w:val="000000" w:themeColor="text1"/>
          <w:kern w:val="0"/>
        </w:rPr>
      </w:pPr>
      <w:r w:rsidRPr="00BB7821">
        <w:rPr>
          <w:color w:val="000000" w:themeColor="text1"/>
          <w:kern w:val="0"/>
        </w:rPr>
        <w:t>Adams, J. S.</w:t>
      </w:r>
      <w:r w:rsidRPr="00BB7821">
        <w:rPr>
          <w:color w:val="000000" w:themeColor="text1"/>
          <w:kern w:val="0"/>
        </w:rPr>
        <w:t>（</w:t>
      </w:r>
      <w:r w:rsidRPr="00BB7821">
        <w:rPr>
          <w:color w:val="000000" w:themeColor="text1"/>
          <w:kern w:val="0"/>
        </w:rPr>
        <w:t>1963</w:t>
      </w:r>
      <w:r w:rsidRPr="00BB7821">
        <w:rPr>
          <w:color w:val="000000" w:themeColor="text1"/>
        </w:rPr>
        <w:t>）</w:t>
      </w:r>
      <w:r w:rsidRPr="00BB7821">
        <w:rPr>
          <w:color w:val="000000" w:themeColor="text1"/>
        </w:rPr>
        <w:t xml:space="preserve">, </w:t>
      </w:r>
      <w:proofErr w:type="gramStart"/>
      <w:r w:rsidRPr="00BB7821">
        <w:rPr>
          <w:color w:val="000000" w:themeColor="text1"/>
          <w:kern w:val="0"/>
        </w:rPr>
        <w:t>Toward</w:t>
      </w:r>
      <w:proofErr w:type="gramEnd"/>
      <w:r w:rsidRPr="00BB7821">
        <w:rPr>
          <w:color w:val="000000" w:themeColor="text1"/>
          <w:kern w:val="0"/>
        </w:rPr>
        <w:t xml:space="preserve"> an understanding of inequity. </w:t>
      </w:r>
      <w:proofErr w:type="gramStart"/>
      <w:r w:rsidRPr="00BB7821">
        <w:rPr>
          <w:color w:val="000000" w:themeColor="text1"/>
          <w:kern w:val="0"/>
        </w:rPr>
        <w:t>Journal of Abnormal and Social Psychology, 67, pp422-436.</w:t>
      </w:r>
      <w:proofErr w:type="gramEnd"/>
    </w:p>
    <w:p w:rsidR="00BB7821" w:rsidRPr="00BB7821" w:rsidRDefault="00BB7821" w:rsidP="00BB7821">
      <w:pPr>
        <w:adjustRightInd w:val="0"/>
        <w:snapToGrid w:val="0"/>
        <w:spacing w:line="360" w:lineRule="auto"/>
        <w:ind w:left="391" w:hangingChars="163" w:hanging="391"/>
        <w:rPr>
          <w:color w:val="000000" w:themeColor="text1"/>
        </w:rPr>
      </w:pPr>
      <w:proofErr w:type="spellStart"/>
      <w:r w:rsidRPr="00BB7821">
        <w:rPr>
          <w:color w:val="000000" w:themeColor="text1"/>
        </w:rPr>
        <w:t>Thibaut</w:t>
      </w:r>
      <w:proofErr w:type="spellEnd"/>
      <w:r w:rsidRPr="00BB7821">
        <w:rPr>
          <w:color w:val="000000" w:themeColor="text1"/>
        </w:rPr>
        <w:t>, J. W., &amp; Walker, L.</w:t>
      </w:r>
      <w:r w:rsidRPr="00BB7821">
        <w:rPr>
          <w:color w:val="000000" w:themeColor="text1"/>
        </w:rPr>
        <w:t>（</w:t>
      </w:r>
      <w:r w:rsidRPr="00BB7821">
        <w:rPr>
          <w:color w:val="000000" w:themeColor="text1"/>
        </w:rPr>
        <w:t>1975</w:t>
      </w:r>
      <w:r w:rsidRPr="00BB7821">
        <w:rPr>
          <w:color w:val="000000" w:themeColor="text1"/>
        </w:rPr>
        <w:t>）</w:t>
      </w:r>
      <w:r w:rsidRPr="00BB7821">
        <w:rPr>
          <w:color w:val="000000" w:themeColor="text1"/>
        </w:rPr>
        <w:t>, Procedural justice: A psychological analysis, Hillsdale, NJ: Erlbaum.</w:t>
      </w:r>
    </w:p>
    <w:p w:rsidR="00BB7821" w:rsidRPr="00BB7821" w:rsidRDefault="00BB7821" w:rsidP="00BB7821">
      <w:pPr>
        <w:adjustRightInd w:val="0"/>
        <w:snapToGrid w:val="0"/>
        <w:spacing w:line="360" w:lineRule="auto"/>
        <w:ind w:left="391" w:hangingChars="163" w:hanging="391"/>
        <w:jc w:val="both"/>
        <w:rPr>
          <w:color w:val="000000" w:themeColor="text1"/>
        </w:rPr>
      </w:pPr>
      <w:proofErr w:type="spellStart"/>
      <w:proofErr w:type="gramStart"/>
      <w:r w:rsidRPr="00BB7821">
        <w:rPr>
          <w:color w:val="000000" w:themeColor="text1"/>
        </w:rPr>
        <w:t>Leventhal</w:t>
      </w:r>
      <w:proofErr w:type="spellEnd"/>
      <w:r w:rsidRPr="00BB7821">
        <w:rPr>
          <w:color w:val="000000" w:themeColor="text1"/>
        </w:rPr>
        <w:t>, G. S.</w:t>
      </w:r>
      <w:r w:rsidRPr="00BB7821">
        <w:rPr>
          <w:color w:val="000000" w:themeColor="text1"/>
        </w:rPr>
        <w:t>（</w:t>
      </w:r>
      <w:r w:rsidRPr="00BB7821">
        <w:rPr>
          <w:color w:val="000000" w:themeColor="text1"/>
        </w:rPr>
        <w:t>1980</w:t>
      </w:r>
      <w:r w:rsidRPr="00BB7821">
        <w:rPr>
          <w:color w:val="000000" w:themeColor="text1"/>
        </w:rPr>
        <w:t>）</w:t>
      </w:r>
      <w:r w:rsidRPr="00BB7821">
        <w:rPr>
          <w:color w:val="000000" w:themeColor="text1"/>
        </w:rPr>
        <w:t>, What should be done with equity theory?</w:t>
      </w:r>
      <w:proofErr w:type="gramEnd"/>
      <w:r w:rsidRPr="00BB7821">
        <w:rPr>
          <w:color w:val="000000" w:themeColor="text1"/>
        </w:rPr>
        <w:t xml:space="preserve"> In K. J. </w:t>
      </w:r>
      <w:proofErr w:type="spellStart"/>
      <w:r w:rsidRPr="00BB7821">
        <w:rPr>
          <w:color w:val="000000" w:themeColor="text1"/>
        </w:rPr>
        <w:t>Gergen</w:t>
      </w:r>
      <w:proofErr w:type="spellEnd"/>
      <w:r w:rsidRPr="00BB7821">
        <w:rPr>
          <w:color w:val="000000" w:themeColor="text1"/>
        </w:rPr>
        <w:t>, M. S. Greenberg, &amp; R. H. Willis (Eds.), Social exchange:</w:t>
      </w:r>
    </w:p>
    <w:p w:rsidR="00BB7821" w:rsidRPr="00BB7821" w:rsidRDefault="00BB7821" w:rsidP="00BB7821">
      <w:pPr>
        <w:adjustRightInd w:val="0"/>
        <w:snapToGrid w:val="0"/>
        <w:spacing w:line="360" w:lineRule="auto"/>
        <w:ind w:left="391" w:hangingChars="163" w:hanging="391"/>
        <w:rPr>
          <w:color w:val="000000" w:themeColor="text1"/>
        </w:rPr>
      </w:pPr>
      <w:proofErr w:type="spellStart"/>
      <w:r w:rsidRPr="00BB7821">
        <w:rPr>
          <w:color w:val="000000" w:themeColor="text1"/>
        </w:rPr>
        <w:t>Leventhal</w:t>
      </w:r>
      <w:proofErr w:type="spellEnd"/>
      <w:r w:rsidRPr="00BB7821">
        <w:rPr>
          <w:color w:val="000000" w:themeColor="text1"/>
        </w:rPr>
        <w:t xml:space="preserve">, G. S., </w:t>
      </w:r>
      <w:proofErr w:type="spellStart"/>
      <w:r w:rsidRPr="00BB7821">
        <w:rPr>
          <w:color w:val="000000" w:themeColor="text1"/>
        </w:rPr>
        <w:t>Karuza</w:t>
      </w:r>
      <w:proofErr w:type="spellEnd"/>
      <w:r w:rsidRPr="00BB7821">
        <w:rPr>
          <w:color w:val="000000" w:themeColor="text1"/>
        </w:rPr>
        <w:t>, J., &amp; Fry, W. R.</w:t>
      </w:r>
      <w:r w:rsidRPr="00BB7821">
        <w:rPr>
          <w:color w:val="000000" w:themeColor="text1"/>
        </w:rPr>
        <w:t>（</w:t>
      </w:r>
      <w:r w:rsidRPr="00BB7821">
        <w:rPr>
          <w:color w:val="000000" w:themeColor="text1"/>
        </w:rPr>
        <w:t>1980</w:t>
      </w:r>
      <w:r w:rsidRPr="00BB7821">
        <w:rPr>
          <w:color w:val="000000" w:themeColor="text1"/>
        </w:rPr>
        <w:t>）</w:t>
      </w:r>
      <w:r w:rsidRPr="00BB7821">
        <w:rPr>
          <w:color w:val="000000" w:themeColor="text1"/>
        </w:rPr>
        <w:t xml:space="preserve">, Beyond fairness: A theory of allocation preference, In G. </w:t>
      </w:r>
      <w:proofErr w:type="spellStart"/>
      <w:r w:rsidRPr="00BB7821">
        <w:rPr>
          <w:color w:val="000000" w:themeColor="text1"/>
        </w:rPr>
        <w:t>Miikula</w:t>
      </w:r>
      <w:proofErr w:type="spellEnd"/>
      <w:r w:rsidRPr="00BB7821">
        <w:rPr>
          <w:color w:val="000000" w:themeColor="text1"/>
        </w:rPr>
        <w:t xml:space="preserve"> (Ed.</w:t>
      </w:r>
      <w:proofErr w:type="gramStart"/>
      <w:r w:rsidRPr="00BB7821">
        <w:rPr>
          <w:color w:val="000000" w:themeColor="text1"/>
        </w:rPr>
        <w:t>) ,</w:t>
      </w:r>
      <w:proofErr w:type="gramEnd"/>
      <w:r w:rsidRPr="00BB7821">
        <w:rPr>
          <w:color w:val="000000" w:themeColor="text1"/>
        </w:rPr>
        <w:t xml:space="preserve"> Justice and Social Interaction , pp167-218, New York : Springer-</w:t>
      </w:r>
      <w:proofErr w:type="spellStart"/>
      <w:r w:rsidRPr="00BB7821">
        <w:rPr>
          <w:color w:val="000000" w:themeColor="text1"/>
        </w:rPr>
        <w:t>Verlag</w:t>
      </w:r>
      <w:proofErr w:type="spellEnd"/>
      <w:r w:rsidRPr="00BB7821">
        <w:rPr>
          <w:color w:val="000000" w:themeColor="text1"/>
        </w:rPr>
        <w:t>.</w:t>
      </w:r>
    </w:p>
    <w:p w:rsidR="00BB7821" w:rsidRPr="00BB7821" w:rsidRDefault="00BB7821" w:rsidP="00BB7821">
      <w:pPr>
        <w:adjustRightInd w:val="0"/>
        <w:snapToGrid w:val="0"/>
        <w:spacing w:line="360" w:lineRule="auto"/>
        <w:ind w:left="391" w:hangingChars="163" w:hanging="391"/>
        <w:rPr>
          <w:color w:val="000000" w:themeColor="text1"/>
        </w:rPr>
      </w:pPr>
      <w:proofErr w:type="spellStart"/>
      <w:r w:rsidRPr="00BB7821">
        <w:rPr>
          <w:color w:val="000000" w:themeColor="text1"/>
        </w:rPr>
        <w:t>Folger</w:t>
      </w:r>
      <w:proofErr w:type="spellEnd"/>
      <w:r w:rsidRPr="00BB7821">
        <w:rPr>
          <w:color w:val="000000" w:themeColor="text1"/>
        </w:rPr>
        <w:t>, R., &amp; Greenberg, J.</w:t>
      </w:r>
      <w:r w:rsidRPr="00BB7821">
        <w:rPr>
          <w:color w:val="000000" w:themeColor="text1"/>
        </w:rPr>
        <w:t>（</w:t>
      </w:r>
      <w:r w:rsidRPr="00BB7821">
        <w:rPr>
          <w:color w:val="000000" w:themeColor="text1"/>
        </w:rPr>
        <w:t>1985</w:t>
      </w:r>
      <w:r w:rsidRPr="00BB7821">
        <w:rPr>
          <w:color w:val="000000" w:themeColor="text1"/>
        </w:rPr>
        <w:t>）</w:t>
      </w:r>
      <w:r w:rsidRPr="00BB7821">
        <w:rPr>
          <w:color w:val="000000" w:themeColor="text1"/>
        </w:rPr>
        <w:t>, Procedural justice: An interpretative analysis of personnel systems, Organization Behavior and Human Performance, 28, pp120-126.</w:t>
      </w:r>
    </w:p>
    <w:p w:rsidR="00BB7821" w:rsidRPr="00BB7821" w:rsidRDefault="00BB7821" w:rsidP="00BB7821">
      <w:pPr>
        <w:snapToGrid w:val="0"/>
        <w:spacing w:before="120" w:line="360" w:lineRule="auto"/>
        <w:ind w:left="391" w:hangingChars="163" w:hanging="391"/>
        <w:jc w:val="both"/>
        <w:rPr>
          <w:color w:val="000000" w:themeColor="text1"/>
        </w:rPr>
      </w:pPr>
      <w:r w:rsidRPr="00BB7821">
        <w:rPr>
          <w:color w:val="000000" w:themeColor="text1"/>
        </w:rPr>
        <w:t>Greenberg, J.</w:t>
      </w:r>
      <w:r w:rsidRPr="00BB7821">
        <w:rPr>
          <w:color w:val="000000" w:themeColor="text1"/>
        </w:rPr>
        <w:t>（</w:t>
      </w:r>
      <w:r w:rsidRPr="00BB7821">
        <w:rPr>
          <w:color w:val="000000" w:themeColor="text1"/>
        </w:rPr>
        <w:t>1990</w:t>
      </w:r>
      <w:r w:rsidRPr="00BB7821">
        <w:rPr>
          <w:color w:val="000000" w:themeColor="text1"/>
        </w:rPr>
        <w:t>）</w:t>
      </w:r>
      <w:r w:rsidRPr="00BB7821">
        <w:rPr>
          <w:color w:val="000000" w:themeColor="text1"/>
        </w:rPr>
        <w:t>, Organization justice: Yesterday, today and tomorrow, Journal of Management, 16, pp339-426.</w:t>
      </w:r>
    </w:p>
    <w:p w:rsidR="00BB7821" w:rsidRPr="00BB7821" w:rsidRDefault="00BB7821" w:rsidP="00BB7821">
      <w:pPr>
        <w:adjustRightInd w:val="0"/>
        <w:snapToGrid w:val="0"/>
        <w:spacing w:line="360" w:lineRule="auto"/>
        <w:ind w:left="391" w:hangingChars="163" w:hanging="391"/>
        <w:rPr>
          <w:color w:val="000000" w:themeColor="text1"/>
        </w:rPr>
      </w:pPr>
      <w:proofErr w:type="spellStart"/>
      <w:r w:rsidRPr="00BB7821">
        <w:rPr>
          <w:color w:val="000000" w:themeColor="text1"/>
        </w:rPr>
        <w:t>Folger</w:t>
      </w:r>
      <w:proofErr w:type="spellEnd"/>
      <w:r w:rsidRPr="00BB7821">
        <w:rPr>
          <w:color w:val="000000" w:themeColor="text1"/>
        </w:rPr>
        <w:t xml:space="preserve">, R., &amp; </w:t>
      </w:r>
      <w:proofErr w:type="spellStart"/>
      <w:r w:rsidRPr="00BB7821">
        <w:rPr>
          <w:color w:val="000000" w:themeColor="text1"/>
        </w:rPr>
        <w:t>Cropanzano</w:t>
      </w:r>
      <w:proofErr w:type="spellEnd"/>
      <w:r w:rsidRPr="00BB7821">
        <w:rPr>
          <w:color w:val="000000" w:themeColor="text1"/>
        </w:rPr>
        <w:t>, R.</w:t>
      </w:r>
      <w:r w:rsidRPr="00BB7821">
        <w:rPr>
          <w:color w:val="000000" w:themeColor="text1"/>
        </w:rPr>
        <w:t>（</w:t>
      </w:r>
      <w:r w:rsidRPr="00BB7821">
        <w:rPr>
          <w:color w:val="000000" w:themeColor="text1"/>
        </w:rPr>
        <w:t>1998</w:t>
      </w:r>
      <w:r w:rsidRPr="00BB7821">
        <w:rPr>
          <w:color w:val="000000" w:themeColor="text1"/>
        </w:rPr>
        <w:t>）</w:t>
      </w:r>
      <w:r w:rsidRPr="00BB7821">
        <w:rPr>
          <w:color w:val="000000" w:themeColor="text1"/>
        </w:rPr>
        <w:t xml:space="preserve">, Organizational justice and human resource management, </w:t>
      </w:r>
      <w:proofErr w:type="spellStart"/>
      <w:r w:rsidRPr="00BB7821">
        <w:rPr>
          <w:color w:val="000000" w:themeColor="text1"/>
        </w:rPr>
        <w:t>ppxx</w:t>
      </w:r>
      <w:proofErr w:type="spellEnd"/>
      <w:r w:rsidRPr="00BB7821">
        <w:rPr>
          <w:color w:val="000000" w:themeColor="text1"/>
        </w:rPr>
        <w:t>-xxiv, Thousand Oaks, CA: Sage.</w:t>
      </w:r>
    </w:p>
    <w:p w:rsidR="00BB7821" w:rsidRPr="00BB7821" w:rsidRDefault="00BB7821" w:rsidP="00BB7821">
      <w:pPr>
        <w:adjustRightInd w:val="0"/>
        <w:snapToGrid w:val="0"/>
        <w:spacing w:line="360" w:lineRule="auto"/>
        <w:ind w:left="391" w:hangingChars="163" w:hanging="391"/>
        <w:rPr>
          <w:color w:val="000000" w:themeColor="text1"/>
        </w:rPr>
      </w:pPr>
      <w:proofErr w:type="spellStart"/>
      <w:r w:rsidRPr="00BB7821">
        <w:rPr>
          <w:color w:val="000000" w:themeColor="text1"/>
        </w:rPr>
        <w:t>Eisenberger</w:t>
      </w:r>
      <w:proofErr w:type="spellEnd"/>
      <w:r w:rsidRPr="00BB7821">
        <w:rPr>
          <w:color w:val="000000" w:themeColor="text1"/>
        </w:rPr>
        <w:t>, R., Huntington, R., Hutchison, S., Sowa, D.</w:t>
      </w:r>
      <w:r w:rsidRPr="00BB7821">
        <w:rPr>
          <w:color w:val="000000" w:themeColor="text1"/>
        </w:rPr>
        <w:t>（</w:t>
      </w:r>
      <w:r w:rsidRPr="00BB7821">
        <w:rPr>
          <w:color w:val="000000" w:themeColor="text1"/>
        </w:rPr>
        <w:t>1986</w:t>
      </w:r>
      <w:r w:rsidRPr="00BB7821">
        <w:rPr>
          <w:color w:val="000000" w:themeColor="text1"/>
        </w:rPr>
        <w:t>）</w:t>
      </w:r>
      <w:r w:rsidRPr="00BB7821">
        <w:rPr>
          <w:color w:val="000000" w:themeColor="text1"/>
        </w:rPr>
        <w:t>, Perceived organizational support, Journal of Applied Psychology, 71(3), pp500-507.</w:t>
      </w:r>
    </w:p>
    <w:p w:rsidR="00BB7821" w:rsidRPr="00BB7821" w:rsidRDefault="00BB7821" w:rsidP="00BB7821">
      <w:pPr>
        <w:adjustRightInd w:val="0"/>
        <w:snapToGrid w:val="0"/>
        <w:spacing w:line="360" w:lineRule="auto"/>
        <w:ind w:left="391" w:hangingChars="163" w:hanging="391"/>
        <w:rPr>
          <w:color w:val="000000" w:themeColor="text1"/>
        </w:rPr>
      </w:pPr>
      <w:r w:rsidRPr="00BB7821">
        <w:rPr>
          <w:color w:val="000000" w:themeColor="text1"/>
        </w:rPr>
        <w:t>Shore, L.</w:t>
      </w:r>
      <w:proofErr w:type="gramStart"/>
      <w:r w:rsidRPr="00BB7821">
        <w:rPr>
          <w:color w:val="000000" w:themeColor="text1"/>
        </w:rPr>
        <w:t xml:space="preserve">M. &amp; </w:t>
      </w:r>
      <w:proofErr w:type="spellStart"/>
      <w:r w:rsidRPr="00BB7821">
        <w:rPr>
          <w:color w:val="000000" w:themeColor="text1"/>
        </w:rPr>
        <w:t>Tetrick</w:t>
      </w:r>
      <w:proofErr w:type="spellEnd"/>
      <w:r w:rsidRPr="00BB7821">
        <w:rPr>
          <w:color w:val="000000" w:themeColor="text1"/>
        </w:rPr>
        <w:t>, L.E.</w:t>
      </w:r>
      <w:r w:rsidRPr="00BB7821">
        <w:rPr>
          <w:color w:val="000000" w:themeColor="text1"/>
        </w:rPr>
        <w:t>（</w:t>
      </w:r>
      <w:r w:rsidRPr="00BB7821">
        <w:rPr>
          <w:color w:val="000000" w:themeColor="text1"/>
        </w:rPr>
        <w:t>1991</w:t>
      </w:r>
      <w:r w:rsidRPr="00BB7821">
        <w:rPr>
          <w:color w:val="000000" w:themeColor="text1"/>
        </w:rPr>
        <w:t>）</w:t>
      </w:r>
      <w:r w:rsidRPr="00BB7821">
        <w:rPr>
          <w:color w:val="000000" w:themeColor="text1"/>
        </w:rPr>
        <w:t>, A construct validity study of the survey of perceived organizational support, Journal of Applied Psychology, 76, pp637-643.</w:t>
      </w:r>
      <w:proofErr w:type="gramEnd"/>
    </w:p>
    <w:p w:rsidR="00BB7821" w:rsidRPr="00BB7821" w:rsidRDefault="00BB7821" w:rsidP="00BB7821">
      <w:pPr>
        <w:adjustRightInd w:val="0"/>
        <w:snapToGrid w:val="0"/>
        <w:spacing w:line="360" w:lineRule="auto"/>
        <w:rPr>
          <w:color w:val="000000" w:themeColor="text1"/>
        </w:rPr>
      </w:pPr>
      <w:proofErr w:type="spellStart"/>
      <w:r w:rsidRPr="00BB7821">
        <w:rPr>
          <w:color w:val="000000" w:themeColor="text1"/>
        </w:rPr>
        <w:t>Selye</w:t>
      </w:r>
      <w:proofErr w:type="gramStart"/>
      <w:r w:rsidRPr="00BB7821">
        <w:rPr>
          <w:color w:val="000000" w:themeColor="text1"/>
        </w:rPr>
        <w:t>,H</w:t>
      </w:r>
      <w:proofErr w:type="spellEnd"/>
      <w:proofErr w:type="gramEnd"/>
      <w:r w:rsidRPr="00BB7821">
        <w:rPr>
          <w:color w:val="000000" w:themeColor="text1"/>
        </w:rPr>
        <w:t>.</w:t>
      </w:r>
      <w:r w:rsidRPr="00BB7821">
        <w:rPr>
          <w:color w:val="000000" w:themeColor="text1"/>
        </w:rPr>
        <w:t>（</w:t>
      </w:r>
      <w:r w:rsidRPr="00BB7821">
        <w:rPr>
          <w:color w:val="000000" w:themeColor="text1"/>
        </w:rPr>
        <w:t>1956</w:t>
      </w:r>
      <w:r w:rsidRPr="00BB7821">
        <w:rPr>
          <w:color w:val="000000" w:themeColor="text1"/>
        </w:rPr>
        <w:t>）</w:t>
      </w:r>
      <w:r w:rsidRPr="00BB7821">
        <w:rPr>
          <w:color w:val="000000" w:themeColor="text1"/>
        </w:rPr>
        <w:t>, The stress of life , New York : McGraw-Hill.</w:t>
      </w:r>
    </w:p>
    <w:p w:rsidR="00BB7821" w:rsidRPr="00BB7821" w:rsidRDefault="00BB7821" w:rsidP="00BB7821">
      <w:pPr>
        <w:adjustRightInd w:val="0"/>
        <w:snapToGrid w:val="0"/>
        <w:spacing w:line="360" w:lineRule="auto"/>
        <w:ind w:left="391" w:hangingChars="163" w:hanging="391"/>
        <w:rPr>
          <w:color w:val="000000" w:themeColor="text1"/>
        </w:rPr>
      </w:pPr>
      <w:proofErr w:type="spellStart"/>
      <w:r w:rsidRPr="00BB7821">
        <w:rPr>
          <w:color w:val="000000" w:themeColor="text1"/>
        </w:rPr>
        <w:t>French</w:t>
      </w:r>
      <w:proofErr w:type="gramStart"/>
      <w:r w:rsidRPr="00BB7821">
        <w:rPr>
          <w:color w:val="000000" w:themeColor="text1"/>
        </w:rPr>
        <w:t>,J</w:t>
      </w:r>
      <w:proofErr w:type="spellEnd"/>
      <w:proofErr w:type="gramEnd"/>
      <w:r w:rsidRPr="00BB7821">
        <w:rPr>
          <w:color w:val="000000" w:themeColor="text1"/>
        </w:rPr>
        <w:t>.</w:t>
      </w:r>
      <w:r w:rsidRPr="00BB7821">
        <w:rPr>
          <w:color w:val="000000" w:themeColor="text1"/>
        </w:rPr>
        <w:t>（</w:t>
      </w:r>
      <w:r w:rsidRPr="00BB7821">
        <w:rPr>
          <w:color w:val="000000" w:themeColor="text1"/>
        </w:rPr>
        <w:t>1962</w:t>
      </w:r>
      <w:r w:rsidRPr="00BB7821">
        <w:rPr>
          <w:color w:val="000000" w:themeColor="text1"/>
        </w:rPr>
        <w:t>）</w:t>
      </w:r>
      <w:r w:rsidRPr="00BB7821">
        <w:rPr>
          <w:color w:val="000000" w:themeColor="text1"/>
        </w:rPr>
        <w:t>, A programmatic approach to studying the industrial environment and mental health , Journal of Social Issues , 18(3), pp1-47.</w:t>
      </w:r>
    </w:p>
    <w:p w:rsidR="00BB7821" w:rsidRPr="00BB7821" w:rsidRDefault="00BB7821" w:rsidP="00BB7821">
      <w:pPr>
        <w:adjustRightInd w:val="0"/>
        <w:snapToGrid w:val="0"/>
        <w:spacing w:line="360" w:lineRule="auto"/>
        <w:ind w:left="391" w:hangingChars="163" w:hanging="391"/>
        <w:rPr>
          <w:color w:val="000000" w:themeColor="text1"/>
        </w:rPr>
      </w:pPr>
      <w:proofErr w:type="spellStart"/>
      <w:r w:rsidRPr="00BB7821">
        <w:rPr>
          <w:color w:val="000000" w:themeColor="text1"/>
        </w:rPr>
        <w:t>Caplan</w:t>
      </w:r>
      <w:proofErr w:type="spellEnd"/>
      <w:r w:rsidRPr="00BB7821">
        <w:rPr>
          <w:color w:val="000000" w:themeColor="text1"/>
        </w:rPr>
        <w:t xml:space="preserve">, R. D., S. Cobb, J. R. French, R. Van Harrison and S. R. </w:t>
      </w:r>
      <w:proofErr w:type="spellStart"/>
      <w:r w:rsidRPr="00BB7821">
        <w:rPr>
          <w:color w:val="000000" w:themeColor="text1"/>
        </w:rPr>
        <w:t>Pinnean</w:t>
      </w:r>
      <w:proofErr w:type="spellEnd"/>
      <w:r w:rsidRPr="00BB7821">
        <w:rPr>
          <w:color w:val="000000" w:themeColor="text1"/>
        </w:rPr>
        <w:t xml:space="preserve"> </w:t>
      </w:r>
      <w:r w:rsidRPr="00BB7821">
        <w:rPr>
          <w:color w:val="000000" w:themeColor="text1"/>
        </w:rPr>
        <w:t>（</w:t>
      </w:r>
      <w:r w:rsidRPr="00BB7821">
        <w:rPr>
          <w:color w:val="000000" w:themeColor="text1"/>
        </w:rPr>
        <w:t>1975</w:t>
      </w:r>
      <w:r w:rsidRPr="00BB7821">
        <w:rPr>
          <w:color w:val="000000" w:themeColor="text1"/>
        </w:rPr>
        <w:t>）</w:t>
      </w:r>
      <w:r w:rsidRPr="00BB7821">
        <w:rPr>
          <w:color w:val="000000" w:themeColor="text1"/>
        </w:rPr>
        <w:t>,Job Demands and Worker Health: Main Effective and Occupational Differences, Washington D. C. U.S. Government Printing Office.</w:t>
      </w:r>
    </w:p>
    <w:p w:rsidR="00BB7821" w:rsidRPr="00BB7821" w:rsidRDefault="00BB7821" w:rsidP="00BB7821">
      <w:pPr>
        <w:adjustRightInd w:val="0"/>
        <w:snapToGrid w:val="0"/>
        <w:spacing w:line="360" w:lineRule="auto"/>
        <w:ind w:left="391" w:hangingChars="163" w:hanging="391"/>
        <w:rPr>
          <w:color w:val="000000" w:themeColor="text1"/>
        </w:rPr>
      </w:pPr>
      <w:proofErr w:type="spellStart"/>
      <w:r w:rsidRPr="00BB7821">
        <w:rPr>
          <w:color w:val="000000" w:themeColor="text1"/>
        </w:rPr>
        <w:t>Beehr</w:t>
      </w:r>
      <w:proofErr w:type="spellEnd"/>
      <w:r w:rsidRPr="00BB7821">
        <w:rPr>
          <w:color w:val="000000" w:themeColor="text1"/>
        </w:rPr>
        <w:t>, T.A. &amp; Newman, J.E.</w:t>
      </w:r>
      <w:r w:rsidRPr="00BB7821">
        <w:rPr>
          <w:color w:val="000000" w:themeColor="text1"/>
        </w:rPr>
        <w:t>（</w:t>
      </w:r>
      <w:r w:rsidRPr="00BB7821">
        <w:rPr>
          <w:color w:val="000000" w:themeColor="text1"/>
        </w:rPr>
        <w:t>1978</w:t>
      </w:r>
      <w:r w:rsidRPr="00BB7821">
        <w:rPr>
          <w:color w:val="000000" w:themeColor="text1"/>
        </w:rPr>
        <w:t>）</w:t>
      </w:r>
      <w:r w:rsidRPr="00BB7821">
        <w:rPr>
          <w:color w:val="000000" w:themeColor="text1"/>
        </w:rPr>
        <w:t xml:space="preserve">, Job Stress, Employee Health, and Organizational </w:t>
      </w:r>
      <w:r w:rsidRPr="00BB7821">
        <w:rPr>
          <w:color w:val="000000" w:themeColor="text1"/>
        </w:rPr>
        <w:lastRenderedPageBreak/>
        <w:t>Effectiveness: A Facet Analysis, Model, and Literature Review, Personnel Psychology, 31(4), pp665-699.</w:t>
      </w:r>
    </w:p>
    <w:p w:rsidR="00BB7821" w:rsidRPr="00BB7821" w:rsidRDefault="00BB7821" w:rsidP="00BB7821">
      <w:pPr>
        <w:adjustRightInd w:val="0"/>
        <w:snapToGrid w:val="0"/>
        <w:spacing w:line="360" w:lineRule="auto"/>
        <w:ind w:left="391" w:hangingChars="163" w:hanging="391"/>
        <w:rPr>
          <w:color w:val="000000" w:themeColor="text1"/>
        </w:rPr>
      </w:pPr>
      <w:proofErr w:type="spellStart"/>
      <w:r w:rsidRPr="00BB7821">
        <w:rPr>
          <w:color w:val="000000" w:themeColor="text1"/>
        </w:rPr>
        <w:t>Karasek</w:t>
      </w:r>
      <w:proofErr w:type="spellEnd"/>
      <w:r w:rsidRPr="00BB7821">
        <w:rPr>
          <w:color w:val="000000" w:themeColor="text1"/>
        </w:rPr>
        <w:t xml:space="preserve">, R., </w:t>
      </w:r>
      <w:proofErr w:type="spellStart"/>
      <w:r w:rsidRPr="00BB7821">
        <w:rPr>
          <w:color w:val="000000" w:themeColor="text1"/>
        </w:rPr>
        <w:t>Brisson</w:t>
      </w:r>
      <w:proofErr w:type="spellEnd"/>
      <w:r w:rsidRPr="00BB7821">
        <w:rPr>
          <w:color w:val="000000" w:themeColor="text1"/>
        </w:rPr>
        <w:t xml:space="preserve">, C., Kawakami, N., </w:t>
      </w:r>
      <w:proofErr w:type="spellStart"/>
      <w:r w:rsidRPr="00BB7821">
        <w:rPr>
          <w:color w:val="000000" w:themeColor="text1"/>
        </w:rPr>
        <w:t>Houtman</w:t>
      </w:r>
      <w:proofErr w:type="spellEnd"/>
      <w:r w:rsidRPr="00BB7821">
        <w:rPr>
          <w:color w:val="000000" w:themeColor="text1"/>
        </w:rPr>
        <w:t xml:space="preserve">, I., </w:t>
      </w:r>
      <w:proofErr w:type="spellStart"/>
      <w:r w:rsidRPr="00BB7821">
        <w:rPr>
          <w:color w:val="000000" w:themeColor="text1"/>
        </w:rPr>
        <w:t>Bongers</w:t>
      </w:r>
      <w:proofErr w:type="spellEnd"/>
      <w:r w:rsidRPr="00BB7821">
        <w:rPr>
          <w:color w:val="000000" w:themeColor="text1"/>
        </w:rPr>
        <w:t xml:space="preserve">, P., &amp; </w:t>
      </w:r>
      <w:proofErr w:type="spellStart"/>
      <w:r w:rsidRPr="00BB7821">
        <w:rPr>
          <w:color w:val="000000" w:themeColor="text1"/>
        </w:rPr>
        <w:t>Amick</w:t>
      </w:r>
      <w:proofErr w:type="spellEnd"/>
      <w:r w:rsidRPr="00BB7821">
        <w:rPr>
          <w:color w:val="000000" w:themeColor="text1"/>
        </w:rPr>
        <w:t>, B.</w:t>
      </w:r>
      <w:r w:rsidRPr="00BB7821">
        <w:rPr>
          <w:color w:val="000000" w:themeColor="text1"/>
        </w:rPr>
        <w:t>（</w:t>
      </w:r>
      <w:r w:rsidRPr="00BB7821">
        <w:rPr>
          <w:color w:val="000000" w:themeColor="text1"/>
        </w:rPr>
        <w:t>1998</w:t>
      </w:r>
      <w:r w:rsidRPr="00BB7821">
        <w:rPr>
          <w:color w:val="000000" w:themeColor="text1"/>
        </w:rPr>
        <w:t>）</w:t>
      </w:r>
      <w:r w:rsidRPr="00BB7821">
        <w:rPr>
          <w:color w:val="000000" w:themeColor="text1"/>
        </w:rPr>
        <w:t>, The job content questionnaire</w:t>
      </w:r>
      <w:r w:rsidRPr="00BB7821">
        <w:rPr>
          <w:color w:val="000000" w:themeColor="text1"/>
        </w:rPr>
        <w:t>（</w:t>
      </w:r>
      <w:r w:rsidRPr="00BB7821">
        <w:rPr>
          <w:color w:val="000000" w:themeColor="text1"/>
        </w:rPr>
        <w:t>JCQ</w:t>
      </w:r>
      <w:r w:rsidRPr="00BB7821">
        <w:rPr>
          <w:color w:val="000000" w:themeColor="text1"/>
        </w:rPr>
        <w:t>）</w:t>
      </w:r>
      <w:r w:rsidRPr="00BB7821">
        <w:rPr>
          <w:color w:val="000000" w:themeColor="text1"/>
        </w:rPr>
        <w:t>: An instrument for internationally comparative assessments of psychosocial job characteristics, Journal of Occupational Health Psychology, 3(4), pp322-355.</w:t>
      </w:r>
    </w:p>
    <w:p w:rsidR="00BB7821" w:rsidRPr="00BB7821" w:rsidRDefault="00BB7821" w:rsidP="00BB7821">
      <w:pPr>
        <w:rPr>
          <w:color w:val="000000" w:themeColor="text1"/>
          <w:szCs w:val="22"/>
        </w:rPr>
      </w:pPr>
    </w:p>
    <w:p w:rsidR="00BB7821" w:rsidRPr="00BB7821" w:rsidRDefault="00BB7821" w:rsidP="00BB7821">
      <w:pPr>
        <w:rPr>
          <w:color w:val="000000" w:themeColor="text1"/>
          <w:szCs w:val="22"/>
        </w:rPr>
      </w:pPr>
    </w:p>
    <w:p w:rsidR="00BB7821" w:rsidRPr="00BB7821" w:rsidRDefault="00BB7821" w:rsidP="00BB7821">
      <w:pPr>
        <w:rPr>
          <w:color w:val="000000" w:themeColor="text1"/>
          <w:szCs w:val="22"/>
        </w:rPr>
      </w:pPr>
    </w:p>
    <w:p w:rsidR="00BB7821" w:rsidRPr="00BB7821" w:rsidRDefault="00BB7821" w:rsidP="00BB7821">
      <w:pPr>
        <w:rPr>
          <w:color w:val="000000" w:themeColor="text1"/>
          <w:szCs w:val="22"/>
        </w:rPr>
      </w:pPr>
    </w:p>
    <w:p w:rsidR="00BB7821" w:rsidRPr="00BB7821" w:rsidRDefault="00BB7821" w:rsidP="00BB7821">
      <w:pPr>
        <w:rPr>
          <w:color w:val="000000" w:themeColor="text1"/>
          <w:szCs w:val="22"/>
        </w:rPr>
      </w:pPr>
    </w:p>
    <w:p w:rsidR="00BB7821" w:rsidRPr="00BB7821" w:rsidRDefault="00BB7821" w:rsidP="00BB7821">
      <w:pPr>
        <w:rPr>
          <w:color w:val="000000" w:themeColor="text1"/>
          <w:szCs w:val="22"/>
        </w:rPr>
      </w:pPr>
    </w:p>
    <w:p w:rsidR="00BB7821" w:rsidRPr="00BB7821" w:rsidRDefault="00BB7821" w:rsidP="00BB7821">
      <w:pPr>
        <w:rPr>
          <w:color w:val="000000" w:themeColor="text1"/>
          <w:szCs w:val="22"/>
        </w:rPr>
      </w:pPr>
    </w:p>
    <w:p w:rsidR="00BB7821" w:rsidRPr="00BB7821" w:rsidRDefault="00BB7821" w:rsidP="00BB7821">
      <w:pPr>
        <w:rPr>
          <w:color w:val="000000" w:themeColor="text1"/>
          <w:szCs w:val="22"/>
        </w:rPr>
      </w:pPr>
    </w:p>
    <w:p w:rsidR="00BB7821" w:rsidRPr="00BB7821" w:rsidRDefault="00BB7821" w:rsidP="00BB7821">
      <w:pPr>
        <w:rPr>
          <w:color w:val="000000" w:themeColor="text1"/>
          <w:szCs w:val="22"/>
        </w:rPr>
      </w:pPr>
    </w:p>
    <w:p w:rsidR="00BB7821" w:rsidRPr="00BB7821" w:rsidRDefault="00BB7821" w:rsidP="00BB7821">
      <w:pPr>
        <w:rPr>
          <w:color w:val="000000" w:themeColor="text1"/>
          <w:szCs w:val="22"/>
        </w:rPr>
      </w:pPr>
    </w:p>
    <w:p w:rsidR="00BB7821" w:rsidRPr="00BB7821" w:rsidRDefault="00BB7821" w:rsidP="00BB7821">
      <w:pPr>
        <w:rPr>
          <w:color w:val="000000" w:themeColor="text1"/>
          <w:szCs w:val="22"/>
        </w:rPr>
      </w:pPr>
    </w:p>
    <w:p w:rsidR="00BB7821" w:rsidRPr="00BB7821" w:rsidRDefault="00BB7821" w:rsidP="00BB7821">
      <w:pPr>
        <w:rPr>
          <w:color w:val="000000" w:themeColor="text1"/>
          <w:szCs w:val="22"/>
        </w:rPr>
      </w:pPr>
    </w:p>
    <w:p w:rsidR="00BB7821" w:rsidRPr="00BB7821" w:rsidRDefault="00BB7821" w:rsidP="00BB7821">
      <w:pPr>
        <w:rPr>
          <w:color w:val="000000" w:themeColor="text1"/>
          <w:szCs w:val="22"/>
        </w:rPr>
      </w:pPr>
    </w:p>
    <w:p w:rsidR="00BB7821" w:rsidRPr="00BB7821" w:rsidRDefault="00BB7821" w:rsidP="00BB7821">
      <w:pPr>
        <w:rPr>
          <w:color w:val="000000" w:themeColor="text1"/>
          <w:szCs w:val="22"/>
        </w:rPr>
      </w:pPr>
    </w:p>
    <w:p w:rsidR="00BB7821" w:rsidRPr="00BB7821" w:rsidRDefault="00BB7821" w:rsidP="00BB7821">
      <w:pPr>
        <w:rPr>
          <w:color w:val="000000" w:themeColor="text1"/>
          <w:szCs w:val="22"/>
        </w:rPr>
      </w:pPr>
    </w:p>
    <w:p w:rsidR="00BB7821" w:rsidRPr="00BB7821" w:rsidRDefault="00BB7821" w:rsidP="00BB7821">
      <w:pPr>
        <w:rPr>
          <w:color w:val="000000" w:themeColor="text1"/>
          <w:szCs w:val="22"/>
        </w:rPr>
      </w:pPr>
    </w:p>
    <w:p w:rsidR="00BB7821" w:rsidRPr="00BB7821" w:rsidRDefault="00BB7821" w:rsidP="00BB7821">
      <w:pPr>
        <w:rPr>
          <w:color w:val="000000" w:themeColor="text1"/>
          <w:szCs w:val="22"/>
        </w:rPr>
      </w:pPr>
    </w:p>
    <w:p w:rsidR="00BB7821" w:rsidRPr="00BB7821" w:rsidRDefault="00BB7821" w:rsidP="00BB7821">
      <w:pPr>
        <w:rPr>
          <w:color w:val="000000" w:themeColor="text1"/>
          <w:szCs w:val="22"/>
        </w:rPr>
      </w:pPr>
    </w:p>
    <w:p w:rsidR="00BB7821" w:rsidRPr="00BB7821" w:rsidRDefault="00BB7821" w:rsidP="00BB7821">
      <w:pPr>
        <w:rPr>
          <w:color w:val="000000" w:themeColor="text1"/>
          <w:szCs w:val="22"/>
        </w:rPr>
      </w:pPr>
    </w:p>
    <w:p w:rsidR="00BB7821" w:rsidRPr="00BB7821" w:rsidRDefault="00BB7821" w:rsidP="00BB7821">
      <w:pPr>
        <w:rPr>
          <w:color w:val="000000" w:themeColor="text1"/>
          <w:szCs w:val="22"/>
        </w:rPr>
      </w:pPr>
    </w:p>
    <w:p w:rsidR="00BB7821" w:rsidRPr="00BB7821" w:rsidRDefault="00BB7821" w:rsidP="00BB7821">
      <w:pPr>
        <w:rPr>
          <w:color w:val="000000" w:themeColor="text1"/>
          <w:szCs w:val="22"/>
        </w:rPr>
      </w:pPr>
    </w:p>
    <w:p w:rsidR="00BB7821" w:rsidRPr="00BB7821" w:rsidRDefault="00BB7821" w:rsidP="00BB7821">
      <w:pPr>
        <w:rPr>
          <w:color w:val="000000" w:themeColor="text1"/>
          <w:szCs w:val="22"/>
        </w:rPr>
      </w:pPr>
    </w:p>
    <w:p w:rsidR="00BB7821" w:rsidRPr="00BB7821" w:rsidRDefault="00BB7821" w:rsidP="00BB7821">
      <w:pPr>
        <w:rPr>
          <w:color w:val="000000" w:themeColor="text1"/>
          <w:szCs w:val="22"/>
        </w:rPr>
      </w:pPr>
    </w:p>
    <w:p w:rsidR="00BB7821" w:rsidRPr="00BB7821" w:rsidRDefault="00BB7821" w:rsidP="00BB7821">
      <w:pPr>
        <w:rPr>
          <w:color w:val="000000" w:themeColor="text1"/>
          <w:szCs w:val="22"/>
        </w:rPr>
      </w:pPr>
    </w:p>
    <w:p w:rsidR="00BB7821" w:rsidRPr="00BB7821" w:rsidRDefault="00BB7821" w:rsidP="00BB7821">
      <w:pPr>
        <w:rPr>
          <w:color w:val="000000" w:themeColor="text1"/>
          <w:szCs w:val="22"/>
        </w:rPr>
      </w:pPr>
    </w:p>
    <w:p w:rsidR="00BB7821" w:rsidRPr="00BB7821" w:rsidRDefault="00BB7821" w:rsidP="00BB7821">
      <w:pPr>
        <w:rPr>
          <w:color w:val="000000" w:themeColor="text1"/>
          <w:szCs w:val="22"/>
        </w:rPr>
      </w:pPr>
    </w:p>
    <w:p w:rsidR="00BB7821" w:rsidRPr="00BB7821" w:rsidRDefault="00BB7821" w:rsidP="00BB7821">
      <w:pPr>
        <w:rPr>
          <w:color w:val="000000" w:themeColor="text1"/>
          <w:szCs w:val="22"/>
        </w:rPr>
      </w:pPr>
    </w:p>
    <w:p w:rsidR="00BB7821" w:rsidRPr="00BB7821" w:rsidRDefault="00BB7821" w:rsidP="00BB7821">
      <w:pPr>
        <w:rPr>
          <w:color w:val="000000" w:themeColor="text1"/>
          <w:szCs w:val="22"/>
        </w:rPr>
      </w:pPr>
    </w:p>
    <w:p w:rsidR="00BB7821" w:rsidRPr="00BB7821" w:rsidRDefault="00BB7821" w:rsidP="00BB7821">
      <w:pPr>
        <w:rPr>
          <w:color w:val="000000" w:themeColor="text1"/>
          <w:szCs w:val="22"/>
        </w:rPr>
      </w:pPr>
    </w:p>
    <w:p w:rsidR="00BB7821" w:rsidRPr="00BB7821" w:rsidRDefault="00BB7821" w:rsidP="00BB7821">
      <w:pPr>
        <w:rPr>
          <w:color w:val="000000" w:themeColor="text1"/>
          <w:szCs w:val="22"/>
        </w:rPr>
      </w:pPr>
    </w:p>
    <w:p w:rsidR="00BB7821" w:rsidRPr="00BB7821" w:rsidRDefault="00BB7821" w:rsidP="00BB7821">
      <w:pPr>
        <w:snapToGrid w:val="0"/>
        <w:spacing w:beforeLines="50" w:line="360" w:lineRule="auto"/>
        <w:rPr>
          <w:color w:val="000000" w:themeColor="text1"/>
          <w:sz w:val="26"/>
          <w:szCs w:val="26"/>
        </w:rPr>
      </w:pPr>
    </w:p>
    <w:sectPr w:rsidR="00BB7821" w:rsidRPr="00BB7821" w:rsidSect="00233A5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1B47" w:rsidRDefault="00AC1B47" w:rsidP="00C75F2B">
      <w:r>
        <w:separator/>
      </w:r>
    </w:p>
  </w:endnote>
  <w:endnote w:type="continuationSeparator" w:id="0">
    <w:p w:rsidR="00AC1B47" w:rsidRDefault="00AC1B47" w:rsidP="00C75F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全真楷書">
    <w:altName w:val="微軟正黑體"/>
    <w:charset w:val="88"/>
    <w:family w:val="modern"/>
    <w:pitch w:val="fixed"/>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821" w:rsidRDefault="00BB782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821" w:rsidRDefault="00BB7821">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821" w:rsidRDefault="00BB7821">
    <w:pPr>
      <w:pStyle w:val="a7"/>
    </w:pPr>
    <w:fldSimple w:instr=" PAGE   \* MERGEFORMAT ">
      <w:r w:rsidRPr="00BB7821">
        <w:rPr>
          <w:noProof/>
          <w:lang w:val="zh-TW"/>
        </w:rPr>
        <w:t>I</w:t>
      </w:r>
    </w:fldSimple>
  </w:p>
  <w:p w:rsidR="00BB7821" w:rsidRDefault="00BB782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1B47" w:rsidRDefault="00AC1B47" w:rsidP="00C75F2B">
      <w:r>
        <w:separator/>
      </w:r>
    </w:p>
  </w:footnote>
  <w:footnote w:type="continuationSeparator" w:id="0">
    <w:p w:rsidR="00AC1B47" w:rsidRDefault="00AC1B47" w:rsidP="00C75F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821" w:rsidRDefault="00BB782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821" w:rsidRDefault="00BB7821">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821" w:rsidRDefault="00BB782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B04164"/>
    <w:multiLevelType w:val="hybridMultilevel"/>
    <w:tmpl w:val="99967990"/>
    <w:lvl w:ilvl="0" w:tplc="BCE2E03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74580"/>
    <w:rsid w:val="000778AF"/>
    <w:rsid w:val="000A74D1"/>
    <w:rsid w:val="00153DE8"/>
    <w:rsid w:val="001A6A94"/>
    <w:rsid w:val="001E169B"/>
    <w:rsid w:val="00233A57"/>
    <w:rsid w:val="00452E10"/>
    <w:rsid w:val="00573B11"/>
    <w:rsid w:val="006967B6"/>
    <w:rsid w:val="009C2505"/>
    <w:rsid w:val="00AC1B47"/>
    <w:rsid w:val="00B66B86"/>
    <w:rsid w:val="00BB7821"/>
    <w:rsid w:val="00C74580"/>
    <w:rsid w:val="00C75F2B"/>
    <w:rsid w:val="00D22896"/>
    <w:rsid w:val="00D965B0"/>
    <w:rsid w:val="00DA03DB"/>
    <w:rsid w:val="00E06DE7"/>
    <w:rsid w:val="00E63CE6"/>
    <w:rsid w:val="00F920F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580"/>
    <w:pPr>
      <w:widowControl w:val="0"/>
    </w:pPr>
    <w:rPr>
      <w:rFonts w:ascii="Times New Roman" w:eastAsia="標楷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C74580"/>
    <w:pPr>
      <w:tabs>
        <w:tab w:val="left" w:pos="426"/>
      </w:tabs>
      <w:adjustRightInd w:val="0"/>
      <w:spacing w:line="360" w:lineRule="atLeast"/>
      <w:jc w:val="right"/>
    </w:pPr>
    <w:rPr>
      <w:rFonts w:eastAsia="全真楷書"/>
      <w:kern w:val="0"/>
      <w:sz w:val="60"/>
      <w:szCs w:val="20"/>
    </w:rPr>
  </w:style>
  <w:style w:type="character" w:customStyle="1" w:styleId="a4">
    <w:name w:val="日期 字元"/>
    <w:basedOn w:val="a0"/>
    <w:link w:val="a3"/>
    <w:rsid w:val="00C74580"/>
    <w:rPr>
      <w:rFonts w:ascii="Times New Roman" w:eastAsia="全真楷書" w:hAnsi="Times New Roman" w:cs="Times New Roman"/>
      <w:kern w:val="0"/>
      <w:sz w:val="60"/>
      <w:szCs w:val="20"/>
    </w:rPr>
  </w:style>
  <w:style w:type="paragraph" w:styleId="a5">
    <w:name w:val="header"/>
    <w:basedOn w:val="a"/>
    <w:link w:val="a6"/>
    <w:uiPriority w:val="99"/>
    <w:semiHidden/>
    <w:unhideWhenUsed/>
    <w:rsid w:val="00C75F2B"/>
    <w:pPr>
      <w:tabs>
        <w:tab w:val="center" w:pos="4153"/>
        <w:tab w:val="right" w:pos="8306"/>
      </w:tabs>
      <w:snapToGrid w:val="0"/>
    </w:pPr>
    <w:rPr>
      <w:sz w:val="20"/>
      <w:szCs w:val="20"/>
    </w:rPr>
  </w:style>
  <w:style w:type="character" w:customStyle="1" w:styleId="a6">
    <w:name w:val="頁首 字元"/>
    <w:basedOn w:val="a0"/>
    <w:link w:val="a5"/>
    <w:uiPriority w:val="99"/>
    <w:semiHidden/>
    <w:rsid w:val="00C75F2B"/>
    <w:rPr>
      <w:rFonts w:ascii="Times New Roman" w:eastAsia="標楷體" w:hAnsi="Times New Roman" w:cs="Times New Roman"/>
      <w:sz w:val="20"/>
      <w:szCs w:val="20"/>
    </w:rPr>
  </w:style>
  <w:style w:type="paragraph" w:styleId="a7">
    <w:name w:val="footer"/>
    <w:basedOn w:val="a"/>
    <w:link w:val="a8"/>
    <w:uiPriority w:val="99"/>
    <w:semiHidden/>
    <w:unhideWhenUsed/>
    <w:rsid w:val="00C75F2B"/>
    <w:pPr>
      <w:tabs>
        <w:tab w:val="center" w:pos="4153"/>
        <w:tab w:val="right" w:pos="8306"/>
      </w:tabs>
      <w:snapToGrid w:val="0"/>
    </w:pPr>
    <w:rPr>
      <w:sz w:val="20"/>
      <w:szCs w:val="20"/>
    </w:rPr>
  </w:style>
  <w:style w:type="character" w:customStyle="1" w:styleId="a8">
    <w:name w:val="頁尾 字元"/>
    <w:basedOn w:val="a0"/>
    <w:link w:val="a7"/>
    <w:uiPriority w:val="99"/>
    <w:semiHidden/>
    <w:rsid w:val="00C75F2B"/>
    <w:rPr>
      <w:rFonts w:ascii="Times New Roman" w:eastAsia="標楷體" w:hAnsi="Times New Roman" w:cs="Times New Roman"/>
      <w:sz w:val="20"/>
      <w:szCs w:val="20"/>
    </w:rPr>
  </w:style>
  <w:style w:type="paragraph" w:styleId="a9">
    <w:name w:val="Balloon Text"/>
    <w:basedOn w:val="a"/>
    <w:link w:val="aa"/>
    <w:uiPriority w:val="99"/>
    <w:semiHidden/>
    <w:unhideWhenUsed/>
    <w:rsid w:val="00BB782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B7821"/>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diagramColors" Target="diagrams/colors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diagramQuickStyle" Target="diagrams/quickStyle1.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52AF45E-5324-4D7A-A9DC-061B47CE5620}" type="doc">
      <dgm:prSet loTypeId="urn:microsoft.com/office/officeart/2005/8/layout/process2" loCatId="process" qsTypeId="urn:microsoft.com/office/officeart/2005/8/quickstyle/simple2" qsCatId="simple" csTypeId="urn:microsoft.com/office/officeart/2005/8/colors/accent0_2" csCatId="mainScheme" phldr="1"/>
      <dgm:spPr/>
    </dgm:pt>
    <dgm:pt modelId="{9DE58FC2-7F07-428A-B5FA-CF6D58F66910}">
      <dgm:prSet phldrT="[文字]" custT="1"/>
      <dgm:spPr/>
      <dgm:t>
        <a:bodyPr/>
        <a:lstStyle/>
        <a:p>
          <a:pPr algn="ctr"/>
          <a:r>
            <a:rPr lang="zh-TW" altLang="en-US" sz="1600" b="1">
              <a:solidFill>
                <a:sysClr val="windowText" lastClr="000000"/>
              </a:solidFill>
              <a:latin typeface="標楷體" pitchFamily="65" charset="-120"/>
              <a:ea typeface="標楷體" pitchFamily="65" charset="-120"/>
            </a:rPr>
            <a:t>確定研究主題</a:t>
          </a:r>
        </a:p>
      </dgm:t>
    </dgm:pt>
    <dgm:pt modelId="{B61AD652-B5A0-4E17-AEFC-4E1671DDAE75}" type="parTrans" cxnId="{CA1CB47A-9D7A-4C04-8DB6-2CF343273EA2}">
      <dgm:prSet/>
      <dgm:spPr/>
      <dgm:t>
        <a:bodyPr/>
        <a:lstStyle/>
        <a:p>
          <a:pPr algn="ctr"/>
          <a:endParaRPr lang="zh-TW" altLang="en-US" sz="1600" b="1">
            <a:solidFill>
              <a:sysClr val="windowText" lastClr="000000"/>
            </a:solidFill>
            <a:latin typeface="標楷體" pitchFamily="65" charset="-120"/>
            <a:ea typeface="標楷體" pitchFamily="65" charset="-120"/>
          </a:endParaRPr>
        </a:p>
      </dgm:t>
    </dgm:pt>
    <dgm:pt modelId="{E9CABD3C-23CF-4328-A3E3-E002A857EA3D}" type="sibTrans" cxnId="{CA1CB47A-9D7A-4C04-8DB6-2CF343273EA2}">
      <dgm:prSet custT="1"/>
      <dgm:spPr/>
      <dgm:t>
        <a:bodyPr/>
        <a:lstStyle/>
        <a:p>
          <a:pPr algn="ctr"/>
          <a:endParaRPr lang="zh-TW" altLang="en-US" sz="1600" b="1">
            <a:solidFill>
              <a:sysClr val="windowText" lastClr="000000"/>
            </a:solidFill>
            <a:latin typeface="標楷體" pitchFamily="65" charset="-120"/>
            <a:ea typeface="標楷體" pitchFamily="65" charset="-120"/>
          </a:endParaRPr>
        </a:p>
      </dgm:t>
    </dgm:pt>
    <dgm:pt modelId="{79125360-A583-4FC1-B0F2-6346A2DB11DF}">
      <dgm:prSet phldrT="[文字]" custT="1"/>
      <dgm:spPr/>
      <dgm:t>
        <a:bodyPr/>
        <a:lstStyle/>
        <a:p>
          <a:pPr algn="ctr"/>
          <a:r>
            <a:rPr lang="zh-TW" altLang="en-US" sz="1600" b="1">
              <a:solidFill>
                <a:sysClr val="windowText" lastClr="000000"/>
              </a:solidFill>
              <a:latin typeface="標楷體" pitchFamily="65" charset="-120"/>
              <a:ea typeface="標楷體" pitchFamily="65" charset="-120"/>
            </a:rPr>
            <a:t>研究動機與目的</a:t>
          </a:r>
        </a:p>
      </dgm:t>
    </dgm:pt>
    <dgm:pt modelId="{0F21E4E9-DDEE-4BD7-8A8D-8EE47382E6B2}" type="parTrans" cxnId="{3C8E6217-4D68-4AAE-A268-EDB88C2DD91E}">
      <dgm:prSet/>
      <dgm:spPr/>
      <dgm:t>
        <a:bodyPr/>
        <a:lstStyle/>
        <a:p>
          <a:pPr algn="ctr"/>
          <a:endParaRPr lang="zh-TW" altLang="en-US" sz="1600" b="1">
            <a:solidFill>
              <a:sysClr val="windowText" lastClr="000000"/>
            </a:solidFill>
            <a:latin typeface="標楷體" pitchFamily="65" charset="-120"/>
            <a:ea typeface="標楷體" pitchFamily="65" charset="-120"/>
          </a:endParaRPr>
        </a:p>
      </dgm:t>
    </dgm:pt>
    <dgm:pt modelId="{A0713ADC-2558-47E7-A253-E383D74AD5E5}" type="sibTrans" cxnId="{3C8E6217-4D68-4AAE-A268-EDB88C2DD91E}">
      <dgm:prSet custT="1"/>
      <dgm:spPr/>
      <dgm:t>
        <a:bodyPr/>
        <a:lstStyle/>
        <a:p>
          <a:pPr algn="ctr"/>
          <a:endParaRPr lang="zh-TW" altLang="en-US" sz="1600" b="1">
            <a:solidFill>
              <a:sysClr val="windowText" lastClr="000000"/>
            </a:solidFill>
            <a:latin typeface="標楷體" pitchFamily="65" charset="-120"/>
            <a:ea typeface="標楷體" pitchFamily="65" charset="-120"/>
          </a:endParaRPr>
        </a:p>
      </dgm:t>
    </dgm:pt>
    <dgm:pt modelId="{58EA2C09-6EEC-4686-ACF0-770CDB9B4C57}">
      <dgm:prSet phldrT="[文字]" custT="1"/>
      <dgm:spPr/>
      <dgm:t>
        <a:bodyPr/>
        <a:lstStyle/>
        <a:p>
          <a:pPr algn="ctr"/>
          <a:r>
            <a:rPr lang="zh-TW" altLang="en-US" sz="1600" b="1">
              <a:solidFill>
                <a:sysClr val="windowText" lastClr="000000"/>
              </a:solidFill>
              <a:latin typeface="標楷體" pitchFamily="65" charset="-120"/>
              <a:ea typeface="標楷體" pitchFamily="65" charset="-120"/>
            </a:rPr>
            <a:t>文獻探討</a:t>
          </a:r>
        </a:p>
      </dgm:t>
    </dgm:pt>
    <dgm:pt modelId="{B7D87A17-4473-4124-BEC5-DA6217947F23}" type="parTrans" cxnId="{637144EE-40A7-4B7B-B5AA-D4701D602F5D}">
      <dgm:prSet/>
      <dgm:spPr/>
      <dgm:t>
        <a:bodyPr/>
        <a:lstStyle/>
        <a:p>
          <a:pPr algn="ctr"/>
          <a:endParaRPr lang="zh-TW" altLang="en-US" sz="1600" b="1">
            <a:solidFill>
              <a:sysClr val="windowText" lastClr="000000"/>
            </a:solidFill>
            <a:latin typeface="標楷體" pitchFamily="65" charset="-120"/>
            <a:ea typeface="標楷體" pitchFamily="65" charset="-120"/>
          </a:endParaRPr>
        </a:p>
      </dgm:t>
    </dgm:pt>
    <dgm:pt modelId="{375D3135-F9D4-445C-B418-D022956E3615}" type="sibTrans" cxnId="{637144EE-40A7-4B7B-B5AA-D4701D602F5D}">
      <dgm:prSet custT="1"/>
      <dgm:spPr/>
      <dgm:t>
        <a:bodyPr/>
        <a:lstStyle/>
        <a:p>
          <a:pPr algn="ctr"/>
          <a:endParaRPr lang="zh-TW" altLang="en-US" sz="1600" b="1">
            <a:solidFill>
              <a:sysClr val="windowText" lastClr="000000"/>
            </a:solidFill>
            <a:latin typeface="標楷體" pitchFamily="65" charset="-120"/>
            <a:ea typeface="標楷體" pitchFamily="65" charset="-120"/>
          </a:endParaRPr>
        </a:p>
      </dgm:t>
    </dgm:pt>
    <dgm:pt modelId="{E9AE8CBB-7343-4A92-B8D5-1056659B6B10}">
      <dgm:prSet phldrT="[文字]" custT="1"/>
      <dgm:spPr/>
      <dgm:t>
        <a:bodyPr/>
        <a:lstStyle/>
        <a:p>
          <a:pPr algn="ctr"/>
          <a:r>
            <a:rPr lang="zh-TW" altLang="en-US" sz="1600" b="1">
              <a:solidFill>
                <a:sysClr val="windowText" lastClr="000000"/>
              </a:solidFill>
              <a:latin typeface="標楷體" pitchFamily="65" charset="-120"/>
              <a:ea typeface="標楷體" pitchFamily="65" charset="-120"/>
            </a:rPr>
            <a:t>研究結論與建議</a:t>
          </a:r>
        </a:p>
      </dgm:t>
    </dgm:pt>
    <dgm:pt modelId="{335CB7BC-CF12-49B2-A75F-A98EE8BA3F97}" type="parTrans" cxnId="{2CE81773-5F4D-4646-B7E9-F74E0C15ADC6}">
      <dgm:prSet/>
      <dgm:spPr/>
      <dgm:t>
        <a:bodyPr/>
        <a:lstStyle/>
        <a:p>
          <a:pPr algn="ctr"/>
          <a:endParaRPr lang="zh-TW" altLang="en-US" sz="1600" b="1">
            <a:solidFill>
              <a:sysClr val="windowText" lastClr="000000"/>
            </a:solidFill>
            <a:latin typeface="標楷體" pitchFamily="65" charset="-120"/>
            <a:ea typeface="標楷體" pitchFamily="65" charset="-120"/>
          </a:endParaRPr>
        </a:p>
      </dgm:t>
    </dgm:pt>
    <dgm:pt modelId="{8FAF0194-80E1-4FA2-BB7F-A7F6F8850324}" type="sibTrans" cxnId="{2CE81773-5F4D-4646-B7E9-F74E0C15ADC6}">
      <dgm:prSet/>
      <dgm:spPr/>
      <dgm:t>
        <a:bodyPr/>
        <a:lstStyle/>
        <a:p>
          <a:pPr algn="ctr"/>
          <a:endParaRPr lang="zh-TW" altLang="en-US" sz="1600" b="1">
            <a:solidFill>
              <a:sysClr val="windowText" lastClr="000000"/>
            </a:solidFill>
            <a:latin typeface="標楷體" pitchFamily="65" charset="-120"/>
            <a:ea typeface="標楷體" pitchFamily="65" charset="-120"/>
          </a:endParaRPr>
        </a:p>
      </dgm:t>
    </dgm:pt>
    <dgm:pt modelId="{610F666D-9548-4C53-BD3D-85387D96C1CC}">
      <dgm:prSet phldrT="[文字]" custT="1"/>
      <dgm:spPr/>
      <dgm:t>
        <a:bodyPr/>
        <a:lstStyle/>
        <a:p>
          <a:pPr algn="ctr"/>
          <a:r>
            <a:rPr lang="zh-TW" altLang="en-US" sz="1600" b="1">
              <a:solidFill>
                <a:sysClr val="windowText" lastClr="000000"/>
              </a:solidFill>
              <a:latin typeface="標楷體" pitchFamily="65" charset="-120"/>
              <a:ea typeface="標楷體" pitchFamily="65" charset="-120"/>
            </a:rPr>
            <a:t>問卷設計</a:t>
          </a:r>
        </a:p>
      </dgm:t>
    </dgm:pt>
    <dgm:pt modelId="{C4D3A6BA-A4E5-4053-8350-46EF9F712FC5}" type="parTrans" cxnId="{E9955446-9792-43B9-A4A4-C708B8C4270F}">
      <dgm:prSet/>
      <dgm:spPr/>
      <dgm:t>
        <a:bodyPr/>
        <a:lstStyle/>
        <a:p>
          <a:pPr algn="ctr"/>
          <a:endParaRPr lang="zh-TW" altLang="en-US" sz="1600" b="1">
            <a:solidFill>
              <a:sysClr val="windowText" lastClr="000000"/>
            </a:solidFill>
            <a:latin typeface="標楷體" pitchFamily="65" charset="-120"/>
            <a:ea typeface="標楷體" pitchFamily="65" charset="-120"/>
          </a:endParaRPr>
        </a:p>
      </dgm:t>
    </dgm:pt>
    <dgm:pt modelId="{536D87C9-775A-44D9-AA88-B5E195D3DAC6}" type="sibTrans" cxnId="{E9955446-9792-43B9-A4A4-C708B8C4270F}">
      <dgm:prSet custT="1"/>
      <dgm:spPr/>
      <dgm:t>
        <a:bodyPr/>
        <a:lstStyle/>
        <a:p>
          <a:pPr algn="ctr"/>
          <a:endParaRPr lang="zh-TW" altLang="en-US" sz="1600" b="1">
            <a:solidFill>
              <a:sysClr val="windowText" lastClr="000000"/>
            </a:solidFill>
            <a:latin typeface="標楷體" pitchFamily="65" charset="-120"/>
            <a:ea typeface="標楷體" pitchFamily="65" charset="-120"/>
          </a:endParaRPr>
        </a:p>
      </dgm:t>
    </dgm:pt>
    <dgm:pt modelId="{B7C6965C-313F-458E-933F-AB6238E8C153}">
      <dgm:prSet phldrT="[文字]" custT="1"/>
      <dgm:spPr/>
      <dgm:t>
        <a:bodyPr/>
        <a:lstStyle/>
        <a:p>
          <a:pPr algn="ctr"/>
          <a:r>
            <a:rPr lang="zh-TW" altLang="en-US" sz="1600" b="1">
              <a:solidFill>
                <a:sysClr val="windowText" lastClr="000000"/>
              </a:solidFill>
              <a:latin typeface="標楷體" pitchFamily="65" charset="-120"/>
              <a:ea typeface="標楷體" pitchFamily="65" charset="-120"/>
            </a:rPr>
            <a:t>問卷信效度分析與前測</a:t>
          </a:r>
        </a:p>
      </dgm:t>
    </dgm:pt>
    <dgm:pt modelId="{7E882252-CEA5-41BA-BBD5-EA0368DA4C4B}" type="parTrans" cxnId="{6F799DFF-3A20-437F-A4DA-9CD925C8364A}">
      <dgm:prSet/>
      <dgm:spPr/>
      <dgm:t>
        <a:bodyPr/>
        <a:lstStyle/>
        <a:p>
          <a:pPr algn="ctr"/>
          <a:endParaRPr lang="zh-TW" altLang="en-US" sz="1600" b="1">
            <a:solidFill>
              <a:sysClr val="windowText" lastClr="000000"/>
            </a:solidFill>
            <a:latin typeface="標楷體" pitchFamily="65" charset="-120"/>
            <a:ea typeface="標楷體" pitchFamily="65" charset="-120"/>
          </a:endParaRPr>
        </a:p>
      </dgm:t>
    </dgm:pt>
    <dgm:pt modelId="{82447161-7206-4A53-A960-D7E229D4C7CD}" type="sibTrans" cxnId="{6F799DFF-3A20-437F-A4DA-9CD925C8364A}">
      <dgm:prSet custT="1"/>
      <dgm:spPr/>
      <dgm:t>
        <a:bodyPr/>
        <a:lstStyle/>
        <a:p>
          <a:pPr algn="ctr"/>
          <a:endParaRPr lang="zh-TW" altLang="en-US" sz="1600" b="1">
            <a:solidFill>
              <a:sysClr val="windowText" lastClr="000000"/>
            </a:solidFill>
            <a:latin typeface="標楷體" pitchFamily="65" charset="-120"/>
            <a:ea typeface="標楷體" pitchFamily="65" charset="-120"/>
          </a:endParaRPr>
        </a:p>
      </dgm:t>
    </dgm:pt>
    <dgm:pt modelId="{6D7FAF29-2A82-4A74-9F85-03744E8C4B76}">
      <dgm:prSet phldrT="[文字]" custT="1"/>
      <dgm:spPr/>
      <dgm:t>
        <a:bodyPr/>
        <a:lstStyle/>
        <a:p>
          <a:pPr algn="ctr"/>
          <a:r>
            <a:rPr lang="zh-TW" altLang="en-US" sz="1600" b="1">
              <a:solidFill>
                <a:sysClr val="windowText" lastClr="000000"/>
              </a:solidFill>
              <a:latin typeface="標楷體" pitchFamily="65" charset="-120"/>
              <a:ea typeface="標楷體" pitchFamily="65" charset="-120"/>
            </a:rPr>
            <a:t>問卷修訂</a:t>
          </a:r>
        </a:p>
      </dgm:t>
    </dgm:pt>
    <dgm:pt modelId="{A08D46C7-7B69-4CDF-930D-B0D7AD8621B6}" type="parTrans" cxnId="{320C46CF-34EE-4087-ABD8-FB3C433C29FF}">
      <dgm:prSet/>
      <dgm:spPr/>
      <dgm:t>
        <a:bodyPr/>
        <a:lstStyle/>
        <a:p>
          <a:pPr algn="ctr"/>
          <a:endParaRPr lang="zh-TW" altLang="en-US" sz="1600" b="1">
            <a:solidFill>
              <a:sysClr val="windowText" lastClr="000000"/>
            </a:solidFill>
            <a:latin typeface="標楷體" pitchFamily="65" charset="-120"/>
            <a:ea typeface="標楷體" pitchFamily="65" charset="-120"/>
          </a:endParaRPr>
        </a:p>
      </dgm:t>
    </dgm:pt>
    <dgm:pt modelId="{0E64D2E8-8471-4852-8CBB-6F2126DB6EAB}" type="sibTrans" cxnId="{320C46CF-34EE-4087-ABD8-FB3C433C29FF}">
      <dgm:prSet custT="1"/>
      <dgm:spPr/>
      <dgm:t>
        <a:bodyPr/>
        <a:lstStyle/>
        <a:p>
          <a:pPr algn="ctr"/>
          <a:endParaRPr lang="zh-TW" altLang="en-US" sz="1600" b="1">
            <a:solidFill>
              <a:sysClr val="windowText" lastClr="000000"/>
            </a:solidFill>
            <a:latin typeface="標楷體" pitchFamily="65" charset="-120"/>
            <a:ea typeface="標楷體" pitchFamily="65" charset="-120"/>
          </a:endParaRPr>
        </a:p>
      </dgm:t>
    </dgm:pt>
    <dgm:pt modelId="{81A08262-0086-457B-95D5-DE341225995D}">
      <dgm:prSet phldrT="[文字]" custT="1"/>
      <dgm:spPr/>
      <dgm:t>
        <a:bodyPr/>
        <a:lstStyle/>
        <a:p>
          <a:pPr algn="ctr"/>
          <a:r>
            <a:rPr lang="zh-TW" altLang="en-US" sz="1600" b="1">
              <a:solidFill>
                <a:sysClr val="windowText" lastClr="000000"/>
              </a:solidFill>
              <a:latin typeface="標楷體" pitchFamily="65" charset="-120"/>
              <a:ea typeface="標楷體" pitchFamily="65" charset="-120"/>
            </a:rPr>
            <a:t>發放問卷</a:t>
          </a:r>
        </a:p>
      </dgm:t>
    </dgm:pt>
    <dgm:pt modelId="{F89569F3-BEDF-43A1-B98B-E1E09673C9E8}" type="parTrans" cxnId="{015672E7-0041-4115-A9D6-DE18373B6ED7}">
      <dgm:prSet/>
      <dgm:spPr/>
      <dgm:t>
        <a:bodyPr/>
        <a:lstStyle/>
        <a:p>
          <a:pPr algn="ctr"/>
          <a:endParaRPr lang="zh-TW" altLang="en-US" sz="1600" b="1">
            <a:solidFill>
              <a:sysClr val="windowText" lastClr="000000"/>
            </a:solidFill>
            <a:latin typeface="標楷體" pitchFamily="65" charset="-120"/>
            <a:ea typeface="標楷體" pitchFamily="65" charset="-120"/>
          </a:endParaRPr>
        </a:p>
      </dgm:t>
    </dgm:pt>
    <dgm:pt modelId="{9794E5B4-AE79-432C-870B-3EDE0F4BA8AC}" type="sibTrans" cxnId="{015672E7-0041-4115-A9D6-DE18373B6ED7}">
      <dgm:prSet custT="1"/>
      <dgm:spPr/>
      <dgm:t>
        <a:bodyPr/>
        <a:lstStyle/>
        <a:p>
          <a:pPr algn="ctr"/>
          <a:endParaRPr lang="zh-TW" altLang="en-US" sz="1600" b="1">
            <a:solidFill>
              <a:sysClr val="windowText" lastClr="000000"/>
            </a:solidFill>
            <a:latin typeface="標楷體" pitchFamily="65" charset="-120"/>
            <a:ea typeface="標楷體" pitchFamily="65" charset="-120"/>
          </a:endParaRPr>
        </a:p>
      </dgm:t>
    </dgm:pt>
    <dgm:pt modelId="{682D91FB-D4C8-4143-88C4-90526C9A4825}">
      <dgm:prSet phldrT="[文字]" custT="1"/>
      <dgm:spPr/>
      <dgm:t>
        <a:bodyPr/>
        <a:lstStyle/>
        <a:p>
          <a:pPr algn="ctr"/>
          <a:r>
            <a:rPr lang="zh-TW" altLang="en-US" sz="1600" b="1">
              <a:solidFill>
                <a:sysClr val="windowText" lastClr="000000"/>
              </a:solidFill>
              <a:latin typeface="標楷體" pitchFamily="65" charset="-120"/>
              <a:ea typeface="標楷體" pitchFamily="65" charset="-120"/>
            </a:rPr>
            <a:t>研究結果</a:t>
          </a:r>
        </a:p>
      </dgm:t>
    </dgm:pt>
    <dgm:pt modelId="{CD9F724F-CC1C-472E-B1DD-932E55F5B6A8}" type="parTrans" cxnId="{5E3F785E-F1B3-4458-8B30-2C3728DE4A24}">
      <dgm:prSet/>
      <dgm:spPr/>
      <dgm:t>
        <a:bodyPr/>
        <a:lstStyle/>
        <a:p>
          <a:pPr algn="ctr"/>
          <a:endParaRPr lang="zh-TW" altLang="en-US" sz="1600" b="1">
            <a:solidFill>
              <a:sysClr val="windowText" lastClr="000000"/>
            </a:solidFill>
            <a:latin typeface="標楷體" pitchFamily="65" charset="-120"/>
            <a:ea typeface="標楷體" pitchFamily="65" charset="-120"/>
          </a:endParaRPr>
        </a:p>
      </dgm:t>
    </dgm:pt>
    <dgm:pt modelId="{64870E22-1C6B-411A-86C9-A338BFF4424E}" type="sibTrans" cxnId="{5E3F785E-F1B3-4458-8B30-2C3728DE4A24}">
      <dgm:prSet custT="1"/>
      <dgm:spPr/>
      <dgm:t>
        <a:bodyPr/>
        <a:lstStyle/>
        <a:p>
          <a:pPr algn="ctr"/>
          <a:endParaRPr lang="zh-TW" altLang="en-US" sz="1600" b="1">
            <a:solidFill>
              <a:sysClr val="windowText" lastClr="000000"/>
            </a:solidFill>
            <a:latin typeface="標楷體" pitchFamily="65" charset="-120"/>
            <a:ea typeface="標楷體" pitchFamily="65" charset="-120"/>
          </a:endParaRPr>
        </a:p>
      </dgm:t>
    </dgm:pt>
    <dgm:pt modelId="{F4EE695F-BB46-40C6-A82E-8FBB8B29E242}" type="pres">
      <dgm:prSet presAssocID="{B52AF45E-5324-4D7A-A9DC-061B47CE5620}" presName="linearFlow" presStyleCnt="0">
        <dgm:presLayoutVars>
          <dgm:resizeHandles val="exact"/>
        </dgm:presLayoutVars>
      </dgm:prSet>
      <dgm:spPr/>
    </dgm:pt>
    <dgm:pt modelId="{F08BE7F5-FBC4-4529-92D9-D9B582D12599}" type="pres">
      <dgm:prSet presAssocID="{9DE58FC2-7F07-428A-B5FA-CF6D58F66910}" presName="node" presStyleLbl="node1" presStyleIdx="0" presStyleCnt="9" custScaleX="136278">
        <dgm:presLayoutVars>
          <dgm:bulletEnabled val="1"/>
        </dgm:presLayoutVars>
      </dgm:prSet>
      <dgm:spPr/>
      <dgm:t>
        <a:bodyPr/>
        <a:lstStyle/>
        <a:p>
          <a:endParaRPr lang="zh-TW" altLang="en-US"/>
        </a:p>
      </dgm:t>
    </dgm:pt>
    <dgm:pt modelId="{54E43135-6C9E-49D7-B98B-48C0ABD6CE63}" type="pres">
      <dgm:prSet presAssocID="{E9CABD3C-23CF-4328-A3E3-E002A857EA3D}" presName="sibTrans" presStyleLbl="sibTrans2D1" presStyleIdx="0" presStyleCnt="8"/>
      <dgm:spPr/>
      <dgm:t>
        <a:bodyPr/>
        <a:lstStyle/>
        <a:p>
          <a:endParaRPr lang="zh-TW" altLang="en-US"/>
        </a:p>
      </dgm:t>
    </dgm:pt>
    <dgm:pt modelId="{6E02EB82-B192-4F7A-9355-1BEEA391D76D}" type="pres">
      <dgm:prSet presAssocID="{E9CABD3C-23CF-4328-A3E3-E002A857EA3D}" presName="connectorText" presStyleLbl="sibTrans2D1" presStyleIdx="0" presStyleCnt="8"/>
      <dgm:spPr/>
      <dgm:t>
        <a:bodyPr/>
        <a:lstStyle/>
        <a:p>
          <a:endParaRPr lang="zh-TW" altLang="en-US"/>
        </a:p>
      </dgm:t>
    </dgm:pt>
    <dgm:pt modelId="{4814057F-D65A-4F62-ACBB-A62D94168659}" type="pres">
      <dgm:prSet presAssocID="{79125360-A583-4FC1-B0F2-6346A2DB11DF}" presName="node" presStyleLbl="node1" presStyleIdx="1" presStyleCnt="9" custScaleX="136278">
        <dgm:presLayoutVars>
          <dgm:bulletEnabled val="1"/>
        </dgm:presLayoutVars>
      </dgm:prSet>
      <dgm:spPr/>
      <dgm:t>
        <a:bodyPr/>
        <a:lstStyle/>
        <a:p>
          <a:endParaRPr lang="zh-TW" altLang="en-US"/>
        </a:p>
      </dgm:t>
    </dgm:pt>
    <dgm:pt modelId="{E5EE6888-92B4-4617-9B76-73A53539012F}" type="pres">
      <dgm:prSet presAssocID="{A0713ADC-2558-47E7-A253-E383D74AD5E5}" presName="sibTrans" presStyleLbl="sibTrans2D1" presStyleIdx="1" presStyleCnt="8"/>
      <dgm:spPr/>
      <dgm:t>
        <a:bodyPr/>
        <a:lstStyle/>
        <a:p>
          <a:endParaRPr lang="zh-TW" altLang="en-US"/>
        </a:p>
      </dgm:t>
    </dgm:pt>
    <dgm:pt modelId="{D259AD23-A37C-4318-BD21-98BF65E6C5C4}" type="pres">
      <dgm:prSet presAssocID="{A0713ADC-2558-47E7-A253-E383D74AD5E5}" presName="connectorText" presStyleLbl="sibTrans2D1" presStyleIdx="1" presStyleCnt="8"/>
      <dgm:spPr/>
      <dgm:t>
        <a:bodyPr/>
        <a:lstStyle/>
        <a:p>
          <a:endParaRPr lang="zh-TW" altLang="en-US"/>
        </a:p>
      </dgm:t>
    </dgm:pt>
    <dgm:pt modelId="{33659E8C-DAF9-4726-8017-436540C51EE4}" type="pres">
      <dgm:prSet presAssocID="{58EA2C09-6EEC-4686-ACF0-770CDB9B4C57}" presName="node" presStyleLbl="node1" presStyleIdx="2" presStyleCnt="9" custScaleX="136278">
        <dgm:presLayoutVars>
          <dgm:bulletEnabled val="1"/>
        </dgm:presLayoutVars>
      </dgm:prSet>
      <dgm:spPr/>
      <dgm:t>
        <a:bodyPr/>
        <a:lstStyle/>
        <a:p>
          <a:endParaRPr lang="zh-TW" altLang="en-US"/>
        </a:p>
      </dgm:t>
    </dgm:pt>
    <dgm:pt modelId="{238AF080-F8E1-4875-8BB4-B70DF3692F5D}" type="pres">
      <dgm:prSet presAssocID="{375D3135-F9D4-445C-B418-D022956E3615}" presName="sibTrans" presStyleLbl="sibTrans2D1" presStyleIdx="2" presStyleCnt="8"/>
      <dgm:spPr/>
      <dgm:t>
        <a:bodyPr/>
        <a:lstStyle/>
        <a:p>
          <a:endParaRPr lang="zh-TW" altLang="en-US"/>
        </a:p>
      </dgm:t>
    </dgm:pt>
    <dgm:pt modelId="{034FD4A2-A8B2-4DDC-9077-A2E116C25030}" type="pres">
      <dgm:prSet presAssocID="{375D3135-F9D4-445C-B418-D022956E3615}" presName="connectorText" presStyleLbl="sibTrans2D1" presStyleIdx="2" presStyleCnt="8"/>
      <dgm:spPr/>
      <dgm:t>
        <a:bodyPr/>
        <a:lstStyle/>
        <a:p>
          <a:endParaRPr lang="zh-TW" altLang="en-US"/>
        </a:p>
      </dgm:t>
    </dgm:pt>
    <dgm:pt modelId="{D752047E-B4DD-4310-8BA6-5BFD83F2CFC7}" type="pres">
      <dgm:prSet presAssocID="{610F666D-9548-4C53-BD3D-85387D96C1CC}" presName="node" presStyleLbl="node1" presStyleIdx="3" presStyleCnt="9" custScaleX="136278">
        <dgm:presLayoutVars>
          <dgm:bulletEnabled val="1"/>
        </dgm:presLayoutVars>
      </dgm:prSet>
      <dgm:spPr/>
      <dgm:t>
        <a:bodyPr/>
        <a:lstStyle/>
        <a:p>
          <a:endParaRPr lang="zh-TW" altLang="en-US"/>
        </a:p>
      </dgm:t>
    </dgm:pt>
    <dgm:pt modelId="{AB90C4FA-56A0-4F29-BA01-354EE8F77B2C}" type="pres">
      <dgm:prSet presAssocID="{536D87C9-775A-44D9-AA88-B5E195D3DAC6}" presName="sibTrans" presStyleLbl="sibTrans2D1" presStyleIdx="3" presStyleCnt="8"/>
      <dgm:spPr/>
      <dgm:t>
        <a:bodyPr/>
        <a:lstStyle/>
        <a:p>
          <a:endParaRPr lang="zh-TW" altLang="en-US"/>
        </a:p>
      </dgm:t>
    </dgm:pt>
    <dgm:pt modelId="{E29E9632-4891-423F-BDE5-447E464F51B4}" type="pres">
      <dgm:prSet presAssocID="{536D87C9-775A-44D9-AA88-B5E195D3DAC6}" presName="connectorText" presStyleLbl="sibTrans2D1" presStyleIdx="3" presStyleCnt="8"/>
      <dgm:spPr/>
      <dgm:t>
        <a:bodyPr/>
        <a:lstStyle/>
        <a:p>
          <a:endParaRPr lang="zh-TW" altLang="en-US"/>
        </a:p>
      </dgm:t>
    </dgm:pt>
    <dgm:pt modelId="{73FD7A61-272A-40BD-B24B-DEE6DD638509}" type="pres">
      <dgm:prSet presAssocID="{B7C6965C-313F-458E-933F-AB6238E8C153}" presName="node" presStyleLbl="node1" presStyleIdx="4" presStyleCnt="9" custScaleX="136278">
        <dgm:presLayoutVars>
          <dgm:bulletEnabled val="1"/>
        </dgm:presLayoutVars>
      </dgm:prSet>
      <dgm:spPr/>
      <dgm:t>
        <a:bodyPr/>
        <a:lstStyle/>
        <a:p>
          <a:endParaRPr lang="zh-TW" altLang="en-US"/>
        </a:p>
      </dgm:t>
    </dgm:pt>
    <dgm:pt modelId="{D6AED148-75BE-4304-B6D3-00CE96C069A4}" type="pres">
      <dgm:prSet presAssocID="{82447161-7206-4A53-A960-D7E229D4C7CD}" presName="sibTrans" presStyleLbl="sibTrans2D1" presStyleIdx="4" presStyleCnt="8"/>
      <dgm:spPr/>
      <dgm:t>
        <a:bodyPr/>
        <a:lstStyle/>
        <a:p>
          <a:endParaRPr lang="zh-TW" altLang="en-US"/>
        </a:p>
      </dgm:t>
    </dgm:pt>
    <dgm:pt modelId="{F49E11E9-606B-4AF9-9DFC-4C4E1450F61E}" type="pres">
      <dgm:prSet presAssocID="{82447161-7206-4A53-A960-D7E229D4C7CD}" presName="connectorText" presStyleLbl="sibTrans2D1" presStyleIdx="4" presStyleCnt="8"/>
      <dgm:spPr/>
      <dgm:t>
        <a:bodyPr/>
        <a:lstStyle/>
        <a:p>
          <a:endParaRPr lang="zh-TW" altLang="en-US"/>
        </a:p>
      </dgm:t>
    </dgm:pt>
    <dgm:pt modelId="{75CEB60A-47B6-479D-B29E-81F1F7547692}" type="pres">
      <dgm:prSet presAssocID="{6D7FAF29-2A82-4A74-9F85-03744E8C4B76}" presName="node" presStyleLbl="node1" presStyleIdx="5" presStyleCnt="9" custScaleX="136278">
        <dgm:presLayoutVars>
          <dgm:bulletEnabled val="1"/>
        </dgm:presLayoutVars>
      </dgm:prSet>
      <dgm:spPr/>
      <dgm:t>
        <a:bodyPr/>
        <a:lstStyle/>
        <a:p>
          <a:endParaRPr lang="zh-TW" altLang="en-US"/>
        </a:p>
      </dgm:t>
    </dgm:pt>
    <dgm:pt modelId="{E245B8F6-F8D5-495D-93D9-554F0E21D66B}" type="pres">
      <dgm:prSet presAssocID="{0E64D2E8-8471-4852-8CBB-6F2126DB6EAB}" presName="sibTrans" presStyleLbl="sibTrans2D1" presStyleIdx="5" presStyleCnt="8"/>
      <dgm:spPr/>
      <dgm:t>
        <a:bodyPr/>
        <a:lstStyle/>
        <a:p>
          <a:endParaRPr lang="zh-TW" altLang="en-US"/>
        </a:p>
      </dgm:t>
    </dgm:pt>
    <dgm:pt modelId="{7D88BDA0-BAD9-4E08-8C2A-B38FC9501270}" type="pres">
      <dgm:prSet presAssocID="{0E64D2E8-8471-4852-8CBB-6F2126DB6EAB}" presName="connectorText" presStyleLbl="sibTrans2D1" presStyleIdx="5" presStyleCnt="8"/>
      <dgm:spPr/>
      <dgm:t>
        <a:bodyPr/>
        <a:lstStyle/>
        <a:p>
          <a:endParaRPr lang="zh-TW" altLang="en-US"/>
        </a:p>
      </dgm:t>
    </dgm:pt>
    <dgm:pt modelId="{176A4CCE-08ED-46A7-8127-EA13E873BF13}" type="pres">
      <dgm:prSet presAssocID="{81A08262-0086-457B-95D5-DE341225995D}" presName="node" presStyleLbl="node1" presStyleIdx="6" presStyleCnt="9" custScaleX="136278">
        <dgm:presLayoutVars>
          <dgm:bulletEnabled val="1"/>
        </dgm:presLayoutVars>
      </dgm:prSet>
      <dgm:spPr/>
      <dgm:t>
        <a:bodyPr/>
        <a:lstStyle/>
        <a:p>
          <a:endParaRPr lang="zh-TW" altLang="en-US"/>
        </a:p>
      </dgm:t>
    </dgm:pt>
    <dgm:pt modelId="{3D6E5EC8-A6D6-41F1-B9D2-C5DC95592BD8}" type="pres">
      <dgm:prSet presAssocID="{9794E5B4-AE79-432C-870B-3EDE0F4BA8AC}" presName="sibTrans" presStyleLbl="sibTrans2D1" presStyleIdx="6" presStyleCnt="8"/>
      <dgm:spPr/>
      <dgm:t>
        <a:bodyPr/>
        <a:lstStyle/>
        <a:p>
          <a:endParaRPr lang="zh-TW" altLang="en-US"/>
        </a:p>
      </dgm:t>
    </dgm:pt>
    <dgm:pt modelId="{E4695EB7-E77A-4DAD-9FD8-AB96ABB867CD}" type="pres">
      <dgm:prSet presAssocID="{9794E5B4-AE79-432C-870B-3EDE0F4BA8AC}" presName="connectorText" presStyleLbl="sibTrans2D1" presStyleIdx="6" presStyleCnt="8"/>
      <dgm:spPr/>
      <dgm:t>
        <a:bodyPr/>
        <a:lstStyle/>
        <a:p>
          <a:endParaRPr lang="zh-TW" altLang="en-US"/>
        </a:p>
      </dgm:t>
    </dgm:pt>
    <dgm:pt modelId="{E2A9441A-E24E-40CD-BAA9-195E12439521}" type="pres">
      <dgm:prSet presAssocID="{682D91FB-D4C8-4143-88C4-90526C9A4825}" presName="node" presStyleLbl="node1" presStyleIdx="7" presStyleCnt="9" custScaleX="136278">
        <dgm:presLayoutVars>
          <dgm:bulletEnabled val="1"/>
        </dgm:presLayoutVars>
      </dgm:prSet>
      <dgm:spPr/>
      <dgm:t>
        <a:bodyPr/>
        <a:lstStyle/>
        <a:p>
          <a:endParaRPr lang="zh-TW" altLang="en-US"/>
        </a:p>
      </dgm:t>
    </dgm:pt>
    <dgm:pt modelId="{469FF0A5-FDA9-4055-9092-3CCF60BD3B87}" type="pres">
      <dgm:prSet presAssocID="{64870E22-1C6B-411A-86C9-A338BFF4424E}" presName="sibTrans" presStyleLbl="sibTrans2D1" presStyleIdx="7" presStyleCnt="8"/>
      <dgm:spPr/>
      <dgm:t>
        <a:bodyPr/>
        <a:lstStyle/>
        <a:p>
          <a:endParaRPr lang="zh-TW" altLang="en-US"/>
        </a:p>
      </dgm:t>
    </dgm:pt>
    <dgm:pt modelId="{8F14041B-2C3D-4B53-9AA8-04F2D792B5D5}" type="pres">
      <dgm:prSet presAssocID="{64870E22-1C6B-411A-86C9-A338BFF4424E}" presName="connectorText" presStyleLbl="sibTrans2D1" presStyleIdx="7" presStyleCnt="8"/>
      <dgm:spPr/>
      <dgm:t>
        <a:bodyPr/>
        <a:lstStyle/>
        <a:p>
          <a:endParaRPr lang="zh-TW" altLang="en-US"/>
        </a:p>
      </dgm:t>
    </dgm:pt>
    <dgm:pt modelId="{80889BFD-7036-46BF-866A-706AFB3047C2}" type="pres">
      <dgm:prSet presAssocID="{E9AE8CBB-7343-4A92-B8D5-1056659B6B10}" presName="node" presStyleLbl="node1" presStyleIdx="8" presStyleCnt="9" custScaleX="136278" custLinFactNeighborY="1589">
        <dgm:presLayoutVars>
          <dgm:bulletEnabled val="1"/>
        </dgm:presLayoutVars>
      </dgm:prSet>
      <dgm:spPr/>
      <dgm:t>
        <a:bodyPr/>
        <a:lstStyle/>
        <a:p>
          <a:endParaRPr lang="zh-TW" altLang="en-US"/>
        </a:p>
      </dgm:t>
    </dgm:pt>
  </dgm:ptLst>
  <dgm:cxnLst>
    <dgm:cxn modelId="{E9955446-9792-43B9-A4A4-C708B8C4270F}" srcId="{B52AF45E-5324-4D7A-A9DC-061B47CE5620}" destId="{610F666D-9548-4C53-BD3D-85387D96C1CC}" srcOrd="3" destOrd="0" parTransId="{C4D3A6BA-A4E5-4053-8350-46EF9F712FC5}" sibTransId="{536D87C9-775A-44D9-AA88-B5E195D3DAC6}"/>
    <dgm:cxn modelId="{DCED4D9F-9006-4218-8B1F-E41CC03F5313}" type="presOf" srcId="{375D3135-F9D4-445C-B418-D022956E3615}" destId="{238AF080-F8E1-4875-8BB4-B70DF3692F5D}" srcOrd="0" destOrd="0" presId="urn:microsoft.com/office/officeart/2005/8/layout/process2"/>
    <dgm:cxn modelId="{7E0A1890-09D2-434B-A400-D19237493962}" type="presOf" srcId="{64870E22-1C6B-411A-86C9-A338BFF4424E}" destId="{469FF0A5-FDA9-4055-9092-3CCF60BD3B87}" srcOrd="0" destOrd="0" presId="urn:microsoft.com/office/officeart/2005/8/layout/process2"/>
    <dgm:cxn modelId="{95D1CC9C-7377-4519-B1D3-AE216D062885}" type="presOf" srcId="{375D3135-F9D4-445C-B418-D022956E3615}" destId="{034FD4A2-A8B2-4DDC-9077-A2E116C25030}" srcOrd="1" destOrd="0" presId="urn:microsoft.com/office/officeart/2005/8/layout/process2"/>
    <dgm:cxn modelId="{25E2BB5F-2C0A-495D-890C-073A16A896A8}" type="presOf" srcId="{9DE58FC2-7F07-428A-B5FA-CF6D58F66910}" destId="{F08BE7F5-FBC4-4529-92D9-D9B582D12599}" srcOrd="0" destOrd="0" presId="urn:microsoft.com/office/officeart/2005/8/layout/process2"/>
    <dgm:cxn modelId="{5E3F785E-F1B3-4458-8B30-2C3728DE4A24}" srcId="{B52AF45E-5324-4D7A-A9DC-061B47CE5620}" destId="{682D91FB-D4C8-4143-88C4-90526C9A4825}" srcOrd="7" destOrd="0" parTransId="{CD9F724F-CC1C-472E-B1DD-932E55F5B6A8}" sibTransId="{64870E22-1C6B-411A-86C9-A338BFF4424E}"/>
    <dgm:cxn modelId="{015672E7-0041-4115-A9D6-DE18373B6ED7}" srcId="{B52AF45E-5324-4D7A-A9DC-061B47CE5620}" destId="{81A08262-0086-457B-95D5-DE341225995D}" srcOrd="6" destOrd="0" parTransId="{F89569F3-BEDF-43A1-B98B-E1E09673C9E8}" sibTransId="{9794E5B4-AE79-432C-870B-3EDE0F4BA8AC}"/>
    <dgm:cxn modelId="{03937247-1BC2-4AC3-81D7-E4538A275F85}" type="presOf" srcId="{B7C6965C-313F-458E-933F-AB6238E8C153}" destId="{73FD7A61-272A-40BD-B24B-DEE6DD638509}" srcOrd="0" destOrd="0" presId="urn:microsoft.com/office/officeart/2005/8/layout/process2"/>
    <dgm:cxn modelId="{6D079773-14A7-4E8D-A9F1-54FF76804645}" type="presOf" srcId="{A0713ADC-2558-47E7-A253-E383D74AD5E5}" destId="{D259AD23-A37C-4318-BD21-98BF65E6C5C4}" srcOrd="1" destOrd="0" presId="urn:microsoft.com/office/officeart/2005/8/layout/process2"/>
    <dgm:cxn modelId="{320C46CF-34EE-4087-ABD8-FB3C433C29FF}" srcId="{B52AF45E-5324-4D7A-A9DC-061B47CE5620}" destId="{6D7FAF29-2A82-4A74-9F85-03744E8C4B76}" srcOrd="5" destOrd="0" parTransId="{A08D46C7-7B69-4CDF-930D-B0D7AD8621B6}" sibTransId="{0E64D2E8-8471-4852-8CBB-6F2126DB6EAB}"/>
    <dgm:cxn modelId="{E5299A49-4993-4B9B-AB59-ABF638D03E1F}" type="presOf" srcId="{82447161-7206-4A53-A960-D7E229D4C7CD}" destId="{D6AED148-75BE-4304-B6D3-00CE96C069A4}" srcOrd="0" destOrd="0" presId="urn:microsoft.com/office/officeart/2005/8/layout/process2"/>
    <dgm:cxn modelId="{9E495E2C-2EED-484D-95EA-480DF7DACDB0}" type="presOf" srcId="{536D87C9-775A-44D9-AA88-B5E195D3DAC6}" destId="{E29E9632-4891-423F-BDE5-447E464F51B4}" srcOrd="1" destOrd="0" presId="urn:microsoft.com/office/officeart/2005/8/layout/process2"/>
    <dgm:cxn modelId="{F1891D29-36DE-42A0-AECA-2C09CF3A4EE1}" type="presOf" srcId="{79125360-A583-4FC1-B0F2-6346A2DB11DF}" destId="{4814057F-D65A-4F62-ACBB-A62D94168659}" srcOrd="0" destOrd="0" presId="urn:microsoft.com/office/officeart/2005/8/layout/process2"/>
    <dgm:cxn modelId="{D4911218-0E66-44CB-9526-49952B0A09EF}" type="presOf" srcId="{E9CABD3C-23CF-4328-A3E3-E002A857EA3D}" destId="{6E02EB82-B192-4F7A-9355-1BEEA391D76D}" srcOrd="1" destOrd="0" presId="urn:microsoft.com/office/officeart/2005/8/layout/process2"/>
    <dgm:cxn modelId="{323B0A1A-A64C-4549-B5DE-15A10679F402}" type="presOf" srcId="{6D7FAF29-2A82-4A74-9F85-03744E8C4B76}" destId="{75CEB60A-47B6-479D-B29E-81F1F7547692}" srcOrd="0" destOrd="0" presId="urn:microsoft.com/office/officeart/2005/8/layout/process2"/>
    <dgm:cxn modelId="{B7DEEF6D-871E-45AE-950D-871CB9735DBB}" type="presOf" srcId="{536D87C9-775A-44D9-AA88-B5E195D3DAC6}" destId="{AB90C4FA-56A0-4F29-BA01-354EE8F77B2C}" srcOrd="0" destOrd="0" presId="urn:microsoft.com/office/officeart/2005/8/layout/process2"/>
    <dgm:cxn modelId="{31B44F15-BF17-47CC-951C-B09E854E6BB7}" type="presOf" srcId="{A0713ADC-2558-47E7-A253-E383D74AD5E5}" destId="{E5EE6888-92B4-4617-9B76-73A53539012F}" srcOrd="0" destOrd="0" presId="urn:microsoft.com/office/officeart/2005/8/layout/process2"/>
    <dgm:cxn modelId="{F982696F-2A9E-4D3D-BBA9-2E8BD7DB26C0}" type="presOf" srcId="{0E64D2E8-8471-4852-8CBB-6F2126DB6EAB}" destId="{7D88BDA0-BAD9-4E08-8C2A-B38FC9501270}" srcOrd="1" destOrd="0" presId="urn:microsoft.com/office/officeart/2005/8/layout/process2"/>
    <dgm:cxn modelId="{9E635096-9EA8-4810-925A-E205F7422B7A}" type="presOf" srcId="{610F666D-9548-4C53-BD3D-85387D96C1CC}" destId="{D752047E-B4DD-4310-8BA6-5BFD83F2CFC7}" srcOrd="0" destOrd="0" presId="urn:microsoft.com/office/officeart/2005/8/layout/process2"/>
    <dgm:cxn modelId="{222C4A02-B451-47CF-813A-C949A2EE060D}" type="presOf" srcId="{9794E5B4-AE79-432C-870B-3EDE0F4BA8AC}" destId="{E4695EB7-E77A-4DAD-9FD8-AB96ABB867CD}" srcOrd="1" destOrd="0" presId="urn:microsoft.com/office/officeart/2005/8/layout/process2"/>
    <dgm:cxn modelId="{917288D6-2687-4D58-BB6B-F5AD486F35A7}" type="presOf" srcId="{82447161-7206-4A53-A960-D7E229D4C7CD}" destId="{F49E11E9-606B-4AF9-9DFC-4C4E1450F61E}" srcOrd="1" destOrd="0" presId="urn:microsoft.com/office/officeart/2005/8/layout/process2"/>
    <dgm:cxn modelId="{F29AFA87-D4FE-494D-AC2C-EE5995A5FBEB}" type="presOf" srcId="{58EA2C09-6EEC-4686-ACF0-770CDB9B4C57}" destId="{33659E8C-DAF9-4726-8017-436540C51EE4}" srcOrd="0" destOrd="0" presId="urn:microsoft.com/office/officeart/2005/8/layout/process2"/>
    <dgm:cxn modelId="{AA01FEEA-04B7-4C1D-BBEF-DD20CB9AD3CA}" type="presOf" srcId="{64870E22-1C6B-411A-86C9-A338BFF4424E}" destId="{8F14041B-2C3D-4B53-9AA8-04F2D792B5D5}" srcOrd="1" destOrd="0" presId="urn:microsoft.com/office/officeart/2005/8/layout/process2"/>
    <dgm:cxn modelId="{2CE81773-5F4D-4646-B7E9-F74E0C15ADC6}" srcId="{B52AF45E-5324-4D7A-A9DC-061B47CE5620}" destId="{E9AE8CBB-7343-4A92-B8D5-1056659B6B10}" srcOrd="8" destOrd="0" parTransId="{335CB7BC-CF12-49B2-A75F-A98EE8BA3F97}" sibTransId="{8FAF0194-80E1-4FA2-BB7F-A7F6F8850324}"/>
    <dgm:cxn modelId="{6F799DFF-3A20-437F-A4DA-9CD925C8364A}" srcId="{B52AF45E-5324-4D7A-A9DC-061B47CE5620}" destId="{B7C6965C-313F-458E-933F-AB6238E8C153}" srcOrd="4" destOrd="0" parTransId="{7E882252-CEA5-41BA-BBD5-EA0368DA4C4B}" sibTransId="{82447161-7206-4A53-A960-D7E229D4C7CD}"/>
    <dgm:cxn modelId="{CA1CB47A-9D7A-4C04-8DB6-2CF343273EA2}" srcId="{B52AF45E-5324-4D7A-A9DC-061B47CE5620}" destId="{9DE58FC2-7F07-428A-B5FA-CF6D58F66910}" srcOrd="0" destOrd="0" parTransId="{B61AD652-B5A0-4E17-AEFC-4E1671DDAE75}" sibTransId="{E9CABD3C-23CF-4328-A3E3-E002A857EA3D}"/>
    <dgm:cxn modelId="{C02A3BF9-AFD1-41FB-BE42-033DC2F26645}" type="presOf" srcId="{E9CABD3C-23CF-4328-A3E3-E002A857EA3D}" destId="{54E43135-6C9E-49D7-B98B-48C0ABD6CE63}" srcOrd="0" destOrd="0" presId="urn:microsoft.com/office/officeart/2005/8/layout/process2"/>
    <dgm:cxn modelId="{FFF958D7-39C9-40FC-A13A-C0C1C2693EE2}" type="presOf" srcId="{0E64D2E8-8471-4852-8CBB-6F2126DB6EAB}" destId="{E245B8F6-F8D5-495D-93D9-554F0E21D66B}" srcOrd="0" destOrd="0" presId="urn:microsoft.com/office/officeart/2005/8/layout/process2"/>
    <dgm:cxn modelId="{A74878B1-B1D1-4A28-BC0F-89125A40E0F7}" type="presOf" srcId="{B52AF45E-5324-4D7A-A9DC-061B47CE5620}" destId="{F4EE695F-BB46-40C6-A82E-8FBB8B29E242}" srcOrd="0" destOrd="0" presId="urn:microsoft.com/office/officeart/2005/8/layout/process2"/>
    <dgm:cxn modelId="{5DC89971-469B-4E43-A9A9-C03F4029B216}" type="presOf" srcId="{9794E5B4-AE79-432C-870B-3EDE0F4BA8AC}" destId="{3D6E5EC8-A6D6-41F1-B9D2-C5DC95592BD8}" srcOrd="0" destOrd="0" presId="urn:microsoft.com/office/officeart/2005/8/layout/process2"/>
    <dgm:cxn modelId="{3C8E6217-4D68-4AAE-A268-EDB88C2DD91E}" srcId="{B52AF45E-5324-4D7A-A9DC-061B47CE5620}" destId="{79125360-A583-4FC1-B0F2-6346A2DB11DF}" srcOrd="1" destOrd="0" parTransId="{0F21E4E9-DDEE-4BD7-8A8D-8EE47382E6B2}" sibTransId="{A0713ADC-2558-47E7-A253-E383D74AD5E5}"/>
    <dgm:cxn modelId="{4CF3BC26-0028-4815-A41D-7647F27F834C}" type="presOf" srcId="{682D91FB-D4C8-4143-88C4-90526C9A4825}" destId="{E2A9441A-E24E-40CD-BAA9-195E12439521}" srcOrd="0" destOrd="0" presId="urn:microsoft.com/office/officeart/2005/8/layout/process2"/>
    <dgm:cxn modelId="{637144EE-40A7-4B7B-B5AA-D4701D602F5D}" srcId="{B52AF45E-5324-4D7A-A9DC-061B47CE5620}" destId="{58EA2C09-6EEC-4686-ACF0-770CDB9B4C57}" srcOrd="2" destOrd="0" parTransId="{B7D87A17-4473-4124-BEC5-DA6217947F23}" sibTransId="{375D3135-F9D4-445C-B418-D022956E3615}"/>
    <dgm:cxn modelId="{781608E7-50E1-4DD4-9E54-79C1A33F5BE3}" type="presOf" srcId="{E9AE8CBB-7343-4A92-B8D5-1056659B6B10}" destId="{80889BFD-7036-46BF-866A-706AFB3047C2}" srcOrd="0" destOrd="0" presId="urn:microsoft.com/office/officeart/2005/8/layout/process2"/>
    <dgm:cxn modelId="{1EA4DD53-B63E-42A1-8F62-342218D3830B}" type="presOf" srcId="{81A08262-0086-457B-95D5-DE341225995D}" destId="{176A4CCE-08ED-46A7-8127-EA13E873BF13}" srcOrd="0" destOrd="0" presId="urn:microsoft.com/office/officeart/2005/8/layout/process2"/>
    <dgm:cxn modelId="{1DD387C8-ABD6-42D9-92CB-434AFD82EAA4}" type="presParOf" srcId="{F4EE695F-BB46-40C6-A82E-8FBB8B29E242}" destId="{F08BE7F5-FBC4-4529-92D9-D9B582D12599}" srcOrd="0" destOrd="0" presId="urn:microsoft.com/office/officeart/2005/8/layout/process2"/>
    <dgm:cxn modelId="{1803B50F-ABC3-49BF-87F6-1EA03FC91849}" type="presParOf" srcId="{F4EE695F-BB46-40C6-A82E-8FBB8B29E242}" destId="{54E43135-6C9E-49D7-B98B-48C0ABD6CE63}" srcOrd="1" destOrd="0" presId="urn:microsoft.com/office/officeart/2005/8/layout/process2"/>
    <dgm:cxn modelId="{5E915A85-0909-45A0-A961-F0AE9D5C8F97}" type="presParOf" srcId="{54E43135-6C9E-49D7-B98B-48C0ABD6CE63}" destId="{6E02EB82-B192-4F7A-9355-1BEEA391D76D}" srcOrd="0" destOrd="0" presId="urn:microsoft.com/office/officeart/2005/8/layout/process2"/>
    <dgm:cxn modelId="{B081FA59-F4AE-438B-A6D2-C4C3357A1110}" type="presParOf" srcId="{F4EE695F-BB46-40C6-A82E-8FBB8B29E242}" destId="{4814057F-D65A-4F62-ACBB-A62D94168659}" srcOrd="2" destOrd="0" presId="urn:microsoft.com/office/officeart/2005/8/layout/process2"/>
    <dgm:cxn modelId="{2B0F8D19-1123-444B-99B7-E0F9783A86E0}" type="presParOf" srcId="{F4EE695F-BB46-40C6-A82E-8FBB8B29E242}" destId="{E5EE6888-92B4-4617-9B76-73A53539012F}" srcOrd="3" destOrd="0" presId="urn:microsoft.com/office/officeart/2005/8/layout/process2"/>
    <dgm:cxn modelId="{B5851C4F-99EB-4B73-A802-301D16706277}" type="presParOf" srcId="{E5EE6888-92B4-4617-9B76-73A53539012F}" destId="{D259AD23-A37C-4318-BD21-98BF65E6C5C4}" srcOrd="0" destOrd="0" presId="urn:microsoft.com/office/officeart/2005/8/layout/process2"/>
    <dgm:cxn modelId="{B58CEC4B-1AB1-46A2-ADD0-8F7D386B7B7B}" type="presParOf" srcId="{F4EE695F-BB46-40C6-A82E-8FBB8B29E242}" destId="{33659E8C-DAF9-4726-8017-436540C51EE4}" srcOrd="4" destOrd="0" presId="urn:microsoft.com/office/officeart/2005/8/layout/process2"/>
    <dgm:cxn modelId="{6F8D422C-B485-4466-938C-9BA3A958F480}" type="presParOf" srcId="{F4EE695F-BB46-40C6-A82E-8FBB8B29E242}" destId="{238AF080-F8E1-4875-8BB4-B70DF3692F5D}" srcOrd="5" destOrd="0" presId="urn:microsoft.com/office/officeart/2005/8/layout/process2"/>
    <dgm:cxn modelId="{208FC703-72CC-47A0-BDCB-7E620415CB89}" type="presParOf" srcId="{238AF080-F8E1-4875-8BB4-B70DF3692F5D}" destId="{034FD4A2-A8B2-4DDC-9077-A2E116C25030}" srcOrd="0" destOrd="0" presId="urn:microsoft.com/office/officeart/2005/8/layout/process2"/>
    <dgm:cxn modelId="{AC399741-FCA1-4BB2-8085-6418B25B0F8A}" type="presParOf" srcId="{F4EE695F-BB46-40C6-A82E-8FBB8B29E242}" destId="{D752047E-B4DD-4310-8BA6-5BFD83F2CFC7}" srcOrd="6" destOrd="0" presId="urn:microsoft.com/office/officeart/2005/8/layout/process2"/>
    <dgm:cxn modelId="{674E561C-2E3A-4598-A41D-84B6F6B8C4C1}" type="presParOf" srcId="{F4EE695F-BB46-40C6-A82E-8FBB8B29E242}" destId="{AB90C4FA-56A0-4F29-BA01-354EE8F77B2C}" srcOrd="7" destOrd="0" presId="urn:microsoft.com/office/officeart/2005/8/layout/process2"/>
    <dgm:cxn modelId="{065A746B-9908-456D-BDFA-2E648CAA19F1}" type="presParOf" srcId="{AB90C4FA-56A0-4F29-BA01-354EE8F77B2C}" destId="{E29E9632-4891-423F-BDE5-447E464F51B4}" srcOrd="0" destOrd="0" presId="urn:microsoft.com/office/officeart/2005/8/layout/process2"/>
    <dgm:cxn modelId="{72722953-45A5-460A-BDFA-D8EA480E865F}" type="presParOf" srcId="{F4EE695F-BB46-40C6-A82E-8FBB8B29E242}" destId="{73FD7A61-272A-40BD-B24B-DEE6DD638509}" srcOrd="8" destOrd="0" presId="urn:microsoft.com/office/officeart/2005/8/layout/process2"/>
    <dgm:cxn modelId="{A1137CAE-DC27-4FED-BCF3-BAD7BE56A7D3}" type="presParOf" srcId="{F4EE695F-BB46-40C6-A82E-8FBB8B29E242}" destId="{D6AED148-75BE-4304-B6D3-00CE96C069A4}" srcOrd="9" destOrd="0" presId="urn:microsoft.com/office/officeart/2005/8/layout/process2"/>
    <dgm:cxn modelId="{F970CA8F-6934-41ED-BA1D-8A1B07545954}" type="presParOf" srcId="{D6AED148-75BE-4304-B6D3-00CE96C069A4}" destId="{F49E11E9-606B-4AF9-9DFC-4C4E1450F61E}" srcOrd="0" destOrd="0" presId="urn:microsoft.com/office/officeart/2005/8/layout/process2"/>
    <dgm:cxn modelId="{B85A911A-F403-4B11-B963-EC2AE11D926F}" type="presParOf" srcId="{F4EE695F-BB46-40C6-A82E-8FBB8B29E242}" destId="{75CEB60A-47B6-479D-B29E-81F1F7547692}" srcOrd="10" destOrd="0" presId="urn:microsoft.com/office/officeart/2005/8/layout/process2"/>
    <dgm:cxn modelId="{38EA7209-AA3E-42E2-B077-0AE1F83FDCF5}" type="presParOf" srcId="{F4EE695F-BB46-40C6-A82E-8FBB8B29E242}" destId="{E245B8F6-F8D5-495D-93D9-554F0E21D66B}" srcOrd="11" destOrd="0" presId="urn:microsoft.com/office/officeart/2005/8/layout/process2"/>
    <dgm:cxn modelId="{7480B513-9D29-4DC9-BE1D-B63DC7FA7C9E}" type="presParOf" srcId="{E245B8F6-F8D5-495D-93D9-554F0E21D66B}" destId="{7D88BDA0-BAD9-4E08-8C2A-B38FC9501270}" srcOrd="0" destOrd="0" presId="urn:microsoft.com/office/officeart/2005/8/layout/process2"/>
    <dgm:cxn modelId="{6177DAC1-1388-4CF2-812B-22AE27A4726F}" type="presParOf" srcId="{F4EE695F-BB46-40C6-A82E-8FBB8B29E242}" destId="{176A4CCE-08ED-46A7-8127-EA13E873BF13}" srcOrd="12" destOrd="0" presId="urn:microsoft.com/office/officeart/2005/8/layout/process2"/>
    <dgm:cxn modelId="{C445B3BC-41DB-44AE-9A9C-10E3A9E0CE9E}" type="presParOf" srcId="{F4EE695F-BB46-40C6-A82E-8FBB8B29E242}" destId="{3D6E5EC8-A6D6-41F1-B9D2-C5DC95592BD8}" srcOrd="13" destOrd="0" presId="urn:microsoft.com/office/officeart/2005/8/layout/process2"/>
    <dgm:cxn modelId="{27AC6E12-FA42-48A3-AA48-74F0A5257E0C}" type="presParOf" srcId="{3D6E5EC8-A6D6-41F1-B9D2-C5DC95592BD8}" destId="{E4695EB7-E77A-4DAD-9FD8-AB96ABB867CD}" srcOrd="0" destOrd="0" presId="urn:microsoft.com/office/officeart/2005/8/layout/process2"/>
    <dgm:cxn modelId="{62F93874-0E6F-4859-A663-21F645BCC58A}" type="presParOf" srcId="{F4EE695F-BB46-40C6-A82E-8FBB8B29E242}" destId="{E2A9441A-E24E-40CD-BAA9-195E12439521}" srcOrd="14" destOrd="0" presId="urn:microsoft.com/office/officeart/2005/8/layout/process2"/>
    <dgm:cxn modelId="{962770A3-AAF2-4C33-8BFC-40879CD56FCC}" type="presParOf" srcId="{F4EE695F-BB46-40C6-A82E-8FBB8B29E242}" destId="{469FF0A5-FDA9-4055-9092-3CCF60BD3B87}" srcOrd="15" destOrd="0" presId="urn:microsoft.com/office/officeart/2005/8/layout/process2"/>
    <dgm:cxn modelId="{8897FCA0-D496-4CE0-B0C4-8543DD3C9C6A}" type="presParOf" srcId="{469FF0A5-FDA9-4055-9092-3CCF60BD3B87}" destId="{8F14041B-2C3D-4B53-9AA8-04F2D792B5D5}" srcOrd="0" destOrd="0" presId="urn:microsoft.com/office/officeart/2005/8/layout/process2"/>
    <dgm:cxn modelId="{E047DFCB-12E0-4FFC-8974-FAB4305C45E0}" type="presParOf" srcId="{F4EE695F-BB46-40C6-A82E-8FBB8B29E242}" destId="{80889BFD-7036-46BF-866A-706AFB3047C2}" srcOrd="16" destOrd="0" presId="urn:microsoft.com/office/officeart/2005/8/layout/process2"/>
  </dgm:cxnLst>
  <dgm:bg/>
  <dgm:whole/>
  <dgm:extLst>
    <a:ext uri="http://schemas.microsoft.com/office/drawing/2008/diagram">
      <dsp:dataModelExt xmlns:dsp="http://schemas.microsoft.com/office/drawing/2008/diagram" xmlns="" relId="rId17"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08BE7F5-FBC4-4529-92D9-D9B582D12599}">
      <dsp:nvSpPr>
        <dsp:cNvPr id="0" name=""/>
        <dsp:cNvSpPr/>
      </dsp:nvSpPr>
      <dsp:spPr>
        <a:xfrm>
          <a:off x="1188486" y="3990"/>
          <a:ext cx="2738492" cy="502372"/>
        </a:xfrm>
        <a:prstGeom prst="roundRect">
          <a:avLst>
            <a:gd name="adj" fmla="val 10000"/>
          </a:avLst>
        </a:prstGeom>
        <a:solidFill>
          <a:schemeClr val="lt1">
            <a:hueOff val="0"/>
            <a:satOff val="0"/>
            <a:lumOff val="0"/>
            <a:alphaOff val="0"/>
          </a:schemeClr>
        </a:solidFill>
        <a:ln w="38100" cap="flat" cmpd="sng" algn="ctr">
          <a:solidFill>
            <a:schemeClr val="dk2">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zh-TW" altLang="en-US" sz="1600" b="1" kern="1200">
              <a:solidFill>
                <a:sysClr val="windowText" lastClr="000000"/>
              </a:solidFill>
              <a:latin typeface="標楷體" pitchFamily="65" charset="-120"/>
              <a:ea typeface="標楷體" pitchFamily="65" charset="-120"/>
            </a:rPr>
            <a:t>確定研究主題</a:t>
          </a:r>
        </a:p>
      </dsp:txBody>
      <dsp:txXfrm>
        <a:off x="1188486" y="3990"/>
        <a:ext cx="2738492" cy="502372"/>
      </dsp:txXfrm>
    </dsp:sp>
    <dsp:sp modelId="{54E43135-6C9E-49D7-B98B-48C0ABD6CE63}">
      <dsp:nvSpPr>
        <dsp:cNvPr id="0" name=""/>
        <dsp:cNvSpPr/>
      </dsp:nvSpPr>
      <dsp:spPr>
        <a:xfrm rot="5400000">
          <a:off x="2463537" y="518921"/>
          <a:ext cx="188389" cy="226067"/>
        </a:xfrm>
        <a:prstGeom prst="rightArrow">
          <a:avLst>
            <a:gd name="adj1" fmla="val 60000"/>
            <a:gd name="adj2" fmla="val 50000"/>
          </a:avLst>
        </a:prstGeom>
        <a:solidFill>
          <a:schemeClr val="dk2">
            <a:tint val="6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711200">
            <a:lnSpc>
              <a:spcPct val="90000"/>
            </a:lnSpc>
            <a:spcBef>
              <a:spcPct val="0"/>
            </a:spcBef>
            <a:spcAft>
              <a:spcPct val="35000"/>
            </a:spcAft>
          </a:pPr>
          <a:endParaRPr lang="zh-TW" altLang="en-US" sz="1600" b="1" kern="1200">
            <a:solidFill>
              <a:sysClr val="windowText" lastClr="000000"/>
            </a:solidFill>
            <a:latin typeface="標楷體" pitchFamily="65" charset="-120"/>
            <a:ea typeface="標楷體" pitchFamily="65" charset="-120"/>
          </a:endParaRPr>
        </a:p>
      </dsp:txBody>
      <dsp:txXfrm rot="5400000">
        <a:off x="2463537" y="518921"/>
        <a:ext cx="188389" cy="226067"/>
      </dsp:txXfrm>
    </dsp:sp>
    <dsp:sp modelId="{4814057F-D65A-4F62-ACBB-A62D94168659}">
      <dsp:nvSpPr>
        <dsp:cNvPr id="0" name=""/>
        <dsp:cNvSpPr/>
      </dsp:nvSpPr>
      <dsp:spPr>
        <a:xfrm>
          <a:off x="1188486" y="757548"/>
          <a:ext cx="2738492" cy="502372"/>
        </a:xfrm>
        <a:prstGeom prst="roundRect">
          <a:avLst>
            <a:gd name="adj" fmla="val 10000"/>
          </a:avLst>
        </a:prstGeom>
        <a:solidFill>
          <a:schemeClr val="lt1">
            <a:hueOff val="0"/>
            <a:satOff val="0"/>
            <a:lumOff val="0"/>
            <a:alphaOff val="0"/>
          </a:schemeClr>
        </a:solidFill>
        <a:ln w="38100" cap="flat" cmpd="sng" algn="ctr">
          <a:solidFill>
            <a:schemeClr val="dk2">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zh-TW" altLang="en-US" sz="1600" b="1" kern="1200">
              <a:solidFill>
                <a:sysClr val="windowText" lastClr="000000"/>
              </a:solidFill>
              <a:latin typeface="標楷體" pitchFamily="65" charset="-120"/>
              <a:ea typeface="標楷體" pitchFamily="65" charset="-120"/>
            </a:rPr>
            <a:t>研究動機與目的</a:t>
          </a:r>
        </a:p>
      </dsp:txBody>
      <dsp:txXfrm>
        <a:off x="1188486" y="757548"/>
        <a:ext cx="2738492" cy="502372"/>
      </dsp:txXfrm>
    </dsp:sp>
    <dsp:sp modelId="{E5EE6888-92B4-4617-9B76-73A53539012F}">
      <dsp:nvSpPr>
        <dsp:cNvPr id="0" name=""/>
        <dsp:cNvSpPr/>
      </dsp:nvSpPr>
      <dsp:spPr>
        <a:xfrm rot="5400000">
          <a:off x="2463537" y="1272480"/>
          <a:ext cx="188389" cy="226067"/>
        </a:xfrm>
        <a:prstGeom prst="rightArrow">
          <a:avLst>
            <a:gd name="adj1" fmla="val 60000"/>
            <a:gd name="adj2" fmla="val 50000"/>
          </a:avLst>
        </a:prstGeom>
        <a:solidFill>
          <a:schemeClr val="dk2">
            <a:tint val="6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711200">
            <a:lnSpc>
              <a:spcPct val="90000"/>
            </a:lnSpc>
            <a:spcBef>
              <a:spcPct val="0"/>
            </a:spcBef>
            <a:spcAft>
              <a:spcPct val="35000"/>
            </a:spcAft>
          </a:pPr>
          <a:endParaRPr lang="zh-TW" altLang="en-US" sz="1600" b="1" kern="1200">
            <a:solidFill>
              <a:sysClr val="windowText" lastClr="000000"/>
            </a:solidFill>
            <a:latin typeface="標楷體" pitchFamily="65" charset="-120"/>
            <a:ea typeface="標楷體" pitchFamily="65" charset="-120"/>
          </a:endParaRPr>
        </a:p>
      </dsp:txBody>
      <dsp:txXfrm rot="5400000">
        <a:off x="2463537" y="1272480"/>
        <a:ext cx="188389" cy="226067"/>
      </dsp:txXfrm>
    </dsp:sp>
    <dsp:sp modelId="{33659E8C-DAF9-4726-8017-436540C51EE4}">
      <dsp:nvSpPr>
        <dsp:cNvPr id="0" name=""/>
        <dsp:cNvSpPr/>
      </dsp:nvSpPr>
      <dsp:spPr>
        <a:xfrm>
          <a:off x="1188486" y="1511107"/>
          <a:ext cx="2738492" cy="502372"/>
        </a:xfrm>
        <a:prstGeom prst="roundRect">
          <a:avLst>
            <a:gd name="adj" fmla="val 10000"/>
          </a:avLst>
        </a:prstGeom>
        <a:solidFill>
          <a:schemeClr val="lt1">
            <a:hueOff val="0"/>
            <a:satOff val="0"/>
            <a:lumOff val="0"/>
            <a:alphaOff val="0"/>
          </a:schemeClr>
        </a:solidFill>
        <a:ln w="38100" cap="flat" cmpd="sng" algn="ctr">
          <a:solidFill>
            <a:schemeClr val="dk2">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zh-TW" altLang="en-US" sz="1600" b="1" kern="1200">
              <a:solidFill>
                <a:sysClr val="windowText" lastClr="000000"/>
              </a:solidFill>
              <a:latin typeface="標楷體" pitchFamily="65" charset="-120"/>
              <a:ea typeface="標楷體" pitchFamily="65" charset="-120"/>
            </a:rPr>
            <a:t>文獻探討</a:t>
          </a:r>
        </a:p>
      </dsp:txBody>
      <dsp:txXfrm>
        <a:off x="1188486" y="1511107"/>
        <a:ext cx="2738492" cy="502372"/>
      </dsp:txXfrm>
    </dsp:sp>
    <dsp:sp modelId="{238AF080-F8E1-4875-8BB4-B70DF3692F5D}">
      <dsp:nvSpPr>
        <dsp:cNvPr id="0" name=""/>
        <dsp:cNvSpPr/>
      </dsp:nvSpPr>
      <dsp:spPr>
        <a:xfrm rot="5400000">
          <a:off x="2463537" y="2026039"/>
          <a:ext cx="188389" cy="226067"/>
        </a:xfrm>
        <a:prstGeom prst="rightArrow">
          <a:avLst>
            <a:gd name="adj1" fmla="val 60000"/>
            <a:gd name="adj2" fmla="val 50000"/>
          </a:avLst>
        </a:prstGeom>
        <a:solidFill>
          <a:schemeClr val="dk2">
            <a:tint val="6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711200">
            <a:lnSpc>
              <a:spcPct val="90000"/>
            </a:lnSpc>
            <a:spcBef>
              <a:spcPct val="0"/>
            </a:spcBef>
            <a:spcAft>
              <a:spcPct val="35000"/>
            </a:spcAft>
          </a:pPr>
          <a:endParaRPr lang="zh-TW" altLang="en-US" sz="1600" b="1" kern="1200">
            <a:solidFill>
              <a:sysClr val="windowText" lastClr="000000"/>
            </a:solidFill>
            <a:latin typeface="標楷體" pitchFamily="65" charset="-120"/>
            <a:ea typeface="標楷體" pitchFamily="65" charset="-120"/>
          </a:endParaRPr>
        </a:p>
      </dsp:txBody>
      <dsp:txXfrm rot="5400000">
        <a:off x="2463537" y="2026039"/>
        <a:ext cx="188389" cy="226067"/>
      </dsp:txXfrm>
    </dsp:sp>
    <dsp:sp modelId="{D752047E-B4DD-4310-8BA6-5BFD83F2CFC7}">
      <dsp:nvSpPr>
        <dsp:cNvPr id="0" name=""/>
        <dsp:cNvSpPr/>
      </dsp:nvSpPr>
      <dsp:spPr>
        <a:xfrm>
          <a:off x="1188486" y="2264666"/>
          <a:ext cx="2738492" cy="502372"/>
        </a:xfrm>
        <a:prstGeom prst="roundRect">
          <a:avLst>
            <a:gd name="adj" fmla="val 10000"/>
          </a:avLst>
        </a:prstGeom>
        <a:solidFill>
          <a:schemeClr val="lt1">
            <a:hueOff val="0"/>
            <a:satOff val="0"/>
            <a:lumOff val="0"/>
            <a:alphaOff val="0"/>
          </a:schemeClr>
        </a:solidFill>
        <a:ln w="38100" cap="flat" cmpd="sng" algn="ctr">
          <a:solidFill>
            <a:schemeClr val="dk2">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zh-TW" altLang="en-US" sz="1600" b="1" kern="1200">
              <a:solidFill>
                <a:sysClr val="windowText" lastClr="000000"/>
              </a:solidFill>
              <a:latin typeface="標楷體" pitchFamily="65" charset="-120"/>
              <a:ea typeface="標楷體" pitchFamily="65" charset="-120"/>
            </a:rPr>
            <a:t>問卷設計</a:t>
          </a:r>
        </a:p>
      </dsp:txBody>
      <dsp:txXfrm>
        <a:off x="1188486" y="2264666"/>
        <a:ext cx="2738492" cy="502372"/>
      </dsp:txXfrm>
    </dsp:sp>
    <dsp:sp modelId="{AB90C4FA-56A0-4F29-BA01-354EE8F77B2C}">
      <dsp:nvSpPr>
        <dsp:cNvPr id="0" name=""/>
        <dsp:cNvSpPr/>
      </dsp:nvSpPr>
      <dsp:spPr>
        <a:xfrm rot="5400000">
          <a:off x="2463537" y="2779597"/>
          <a:ext cx="188389" cy="226067"/>
        </a:xfrm>
        <a:prstGeom prst="rightArrow">
          <a:avLst>
            <a:gd name="adj1" fmla="val 60000"/>
            <a:gd name="adj2" fmla="val 50000"/>
          </a:avLst>
        </a:prstGeom>
        <a:solidFill>
          <a:schemeClr val="dk2">
            <a:tint val="6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711200">
            <a:lnSpc>
              <a:spcPct val="90000"/>
            </a:lnSpc>
            <a:spcBef>
              <a:spcPct val="0"/>
            </a:spcBef>
            <a:spcAft>
              <a:spcPct val="35000"/>
            </a:spcAft>
          </a:pPr>
          <a:endParaRPr lang="zh-TW" altLang="en-US" sz="1600" b="1" kern="1200">
            <a:solidFill>
              <a:sysClr val="windowText" lastClr="000000"/>
            </a:solidFill>
            <a:latin typeface="標楷體" pitchFamily="65" charset="-120"/>
            <a:ea typeface="標楷體" pitchFamily="65" charset="-120"/>
          </a:endParaRPr>
        </a:p>
      </dsp:txBody>
      <dsp:txXfrm rot="5400000">
        <a:off x="2463537" y="2779597"/>
        <a:ext cx="188389" cy="226067"/>
      </dsp:txXfrm>
    </dsp:sp>
    <dsp:sp modelId="{73FD7A61-272A-40BD-B24B-DEE6DD638509}">
      <dsp:nvSpPr>
        <dsp:cNvPr id="0" name=""/>
        <dsp:cNvSpPr/>
      </dsp:nvSpPr>
      <dsp:spPr>
        <a:xfrm>
          <a:off x="1188486" y="3018224"/>
          <a:ext cx="2738492" cy="502372"/>
        </a:xfrm>
        <a:prstGeom prst="roundRect">
          <a:avLst>
            <a:gd name="adj" fmla="val 10000"/>
          </a:avLst>
        </a:prstGeom>
        <a:solidFill>
          <a:schemeClr val="lt1">
            <a:hueOff val="0"/>
            <a:satOff val="0"/>
            <a:lumOff val="0"/>
            <a:alphaOff val="0"/>
          </a:schemeClr>
        </a:solidFill>
        <a:ln w="38100" cap="flat" cmpd="sng" algn="ctr">
          <a:solidFill>
            <a:schemeClr val="dk2">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zh-TW" altLang="en-US" sz="1600" b="1" kern="1200">
              <a:solidFill>
                <a:sysClr val="windowText" lastClr="000000"/>
              </a:solidFill>
              <a:latin typeface="標楷體" pitchFamily="65" charset="-120"/>
              <a:ea typeface="標楷體" pitchFamily="65" charset="-120"/>
            </a:rPr>
            <a:t>問卷信效度分析與前測</a:t>
          </a:r>
        </a:p>
      </dsp:txBody>
      <dsp:txXfrm>
        <a:off x="1188486" y="3018224"/>
        <a:ext cx="2738492" cy="502372"/>
      </dsp:txXfrm>
    </dsp:sp>
    <dsp:sp modelId="{D6AED148-75BE-4304-B6D3-00CE96C069A4}">
      <dsp:nvSpPr>
        <dsp:cNvPr id="0" name=""/>
        <dsp:cNvSpPr/>
      </dsp:nvSpPr>
      <dsp:spPr>
        <a:xfrm rot="5400000">
          <a:off x="2463537" y="3533156"/>
          <a:ext cx="188389" cy="226067"/>
        </a:xfrm>
        <a:prstGeom prst="rightArrow">
          <a:avLst>
            <a:gd name="adj1" fmla="val 60000"/>
            <a:gd name="adj2" fmla="val 50000"/>
          </a:avLst>
        </a:prstGeom>
        <a:solidFill>
          <a:schemeClr val="dk2">
            <a:tint val="6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711200">
            <a:lnSpc>
              <a:spcPct val="90000"/>
            </a:lnSpc>
            <a:spcBef>
              <a:spcPct val="0"/>
            </a:spcBef>
            <a:spcAft>
              <a:spcPct val="35000"/>
            </a:spcAft>
          </a:pPr>
          <a:endParaRPr lang="zh-TW" altLang="en-US" sz="1600" b="1" kern="1200">
            <a:solidFill>
              <a:sysClr val="windowText" lastClr="000000"/>
            </a:solidFill>
            <a:latin typeface="標楷體" pitchFamily="65" charset="-120"/>
            <a:ea typeface="標楷體" pitchFamily="65" charset="-120"/>
          </a:endParaRPr>
        </a:p>
      </dsp:txBody>
      <dsp:txXfrm rot="5400000">
        <a:off x="2463537" y="3533156"/>
        <a:ext cx="188389" cy="226067"/>
      </dsp:txXfrm>
    </dsp:sp>
    <dsp:sp modelId="{75CEB60A-47B6-479D-B29E-81F1F7547692}">
      <dsp:nvSpPr>
        <dsp:cNvPr id="0" name=""/>
        <dsp:cNvSpPr/>
      </dsp:nvSpPr>
      <dsp:spPr>
        <a:xfrm>
          <a:off x="1188486" y="3771783"/>
          <a:ext cx="2738492" cy="502372"/>
        </a:xfrm>
        <a:prstGeom prst="roundRect">
          <a:avLst>
            <a:gd name="adj" fmla="val 10000"/>
          </a:avLst>
        </a:prstGeom>
        <a:solidFill>
          <a:schemeClr val="lt1">
            <a:hueOff val="0"/>
            <a:satOff val="0"/>
            <a:lumOff val="0"/>
            <a:alphaOff val="0"/>
          </a:schemeClr>
        </a:solidFill>
        <a:ln w="38100" cap="flat" cmpd="sng" algn="ctr">
          <a:solidFill>
            <a:schemeClr val="dk2">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zh-TW" altLang="en-US" sz="1600" b="1" kern="1200">
              <a:solidFill>
                <a:sysClr val="windowText" lastClr="000000"/>
              </a:solidFill>
              <a:latin typeface="標楷體" pitchFamily="65" charset="-120"/>
              <a:ea typeface="標楷體" pitchFamily="65" charset="-120"/>
            </a:rPr>
            <a:t>問卷修訂</a:t>
          </a:r>
        </a:p>
      </dsp:txBody>
      <dsp:txXfrm>
        <a:off x="1188486" y="3771783"/>
        <a:ext cx="2738492" cy="502372"/>
      </dsp:txXfrm>
    </dsp:sp>
    <dsp:sp modelId="{E245B8F6-F8D5-495D-93D9-554F0E21D66B}">
      <dsp:nvSpPr>
        <dsp:cNvPr id="0" name=""/>
        <dsp:cNvSpPr/>
      </dsp:nvSpPr>
      <dsp:spPr>
        <a:xfrm rot="5400000">
          <a:off x="2463537" y="4286715"/>
          <a:ext cx="188389" cy="226067"/>
        </a:xfrm>
        <a:prstGeom prst="rightArrow">
          <a:avLst>
            <a:gd name="adj1" fmla="val 60000"/>
            <a:gd name="adj2" fmla="val 50000"/>
          </a:avLst>
        </a:prstGeom>
        <a:solidFill>
          <a:schemeClr val="dk2">
            <a:tint val="6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711200">
            <a:lnSpc>
              <a:spcPct val="90000"/>
            </a:lnSpc>
            <a:spcBef>
              <a:spcPct val="0"/>
            </a:spcBef>
            <a:spcAft>
              <a:spcPct val="35000"/>
            </a:spcAft>
          </a:pPr>
          <a:endParaRPr lang="zh-TW" altLang="en-US" sz="1600" b="1" kern="1200">
            <a:solidFill>
              <a:sysClr val="windowText" lastClr="000000"/>
            </a:solidFill>
            <a:latin typeface="標楷體" pitchFamily="65" charset="-120"/>
            <a:ea typeface="標楷體" pitchFamily="65" charset="-120"/>
          </a:endParaRPr>
        </a:p>
      </dsp:txBody>
      <dsp:txXfrm rot="5400000">
        <a:off x="2463537" y="4286715"/>
        <a:ext cx="188389" cy="226067"/>
      </dsp:txXfrm>
    </dsp:sp>
    <dsp:sp modelId="{176A4CCE-08ED-46A7-8127-EA13E873BF13}">
      <dsp:nvSpPr>
        <dsp:cNvPr id="0" name=""/>
        <dsp:cNvSpPr/>
      </dsp:nvSpPr>
      <dsp:spPr>
        <a:xfrm>
          <a:off x="1188486" y="4525342"/>
          <a:ext cx="2738492" cy="502372"/>
        </a:xfrm>
        <a:prstGeom prst="roundRect">
          <a:avLst>
            <a:gd name="adj" fmla="val 10000"/>
          </a:avLst>
        </a:prstGeom>
        <a:solidFill>
          <a:schemeClr val="lt1">
            <a:hueOff val="0"/>
            <a:satOff val="0"/>
            <a:lumOff val="0"/>
            <a:alphaOff val="0"/>
          </a:schemeClr>
        </a:solidFill>
        <a:ln w="38100" cap="flat" cmpd="sng" algn="ctr">
          <a:solidFill>
            <a:schemeClr val="dk2">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zh-TW" altLang="en-US" sz="1600" b="1" kern="1200">
              <a:solidFill>
                <a:sysClr val="windowText" lastClr="000000"/>
              </a:solidFill>
              <a:latin typeface="標楷體" pitchFamily="65" charset="-120"/>
              <a:ea typeface="標楷體" pitchFamily="65" charset="-120"/>
            </a:rPr>
            <a:t>發放問卷</a:t>
          </a:r>
        </a:p>
      </dsp:txBody>
      <dsp:txXfrm>
        <a:off x="1188486" y="4525342"/>
        <a:ext cx="2738492" cy="502372"/>
      </dsp:txXfrm>
    </dsp:sp>
    <dsp:sp modelId="{3D6E5EC8-A6D6-41F1-B9D2-C5DC95592BD8}">
      <dsp:nvSpPr>
        <dsp:cNvPr id="0" name=""/>
        <dsp:cNvSpPr/>
      </dsp:nvSpPr>
      <dsp:spPr>
        <a:xfrm rot="5400000">
          <a:off x="2463537" y="5040273"/>
          <a:ext cx="188389" cy="226067"/>
        </a:xfrm>
        <a:prstGeom prst="rightArrow">
          <a:avLst>
            <a:gd name="adj1" fmla="val 60000"/>
            <a:gd name="adj2" fmla="val 50000"/>
          </a:avLst>
        </a:prstGeom>
        <a:solidFill>
          <a:schemeClr val="dk2">
            <a:tint val="6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711200">
            <a:lnSpc>
              <a:spcPct val="90000"/>
            </a:lnSpc>
            <a:spcBef>
              <a:spcPct val="0"/>
            </a:spcBef>
            <a:spcAft>
              <a:spcPct val="35000"/>
            </a:spcAft>
          </a:pPr>
          <a:endParaRPr lang="zh-TW" altLang="en-US" sz="1600" b="1" kern="1200">
            <a:solidFill>
              <a:sysClr val="windowText" lastClr="000000"/>
            </a:solidFill>
            <a:latin typeface="標楷體" pitchFamily="65" charset="-120"/>
            <a:ea typeface="標楷體" pitchFamily="65" charset="-120"/>
          </a:endParaRPr>
        </a:p>
      </dsp:txBody>
      <dsp:txXfrm rot="5400000">
        <a:off x="2463537" y="5040273"/>
        <a:ext cx="188389" cy="226067"/>
      </dsp:txXfrm>
    </dsp:sp>
    <dsp:sp modelId="{E2A9441A-E24E-40CD-BAA9-195E12439521}">
      <dsp:nvSpPr>
        <dsp:cNvPr id="0" name=""/>
        <dsp:cNvSpPr/>
      </dsp:nvSpPr>
      <dsp:spPr>
        <a:xfrm>
          <a:off x="1188486" y="5278900"/>
          <a:ext cx="2738492" cy="502372"/>
        </a:xfrm>
        <a:prstGeom prst="roundRect">
          <a:avLst>
            <a:gd name="adj" fmla="val 10000"/>
          </a:avLst>
        </a:prstGeom>
        <a:solidFill>
          <a:schemeClr val="lt1">
            <a:hueOff val="0"/>
            <a:satOff val="0"/>
            <a:lumOff val="0"/>
            <a:alphaOff val="0"/>
          </a:schemeClr>
        </a:solidFill>
        <a:ln w="38100" cap="flat" cmpd="sng" algn="ctr">
          <a:solidFill>
            <a:schemeClr val="dk2">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zh-TW" altLang="en-US" sz="1600" b="1" kern="1200">
              <a:solidFill>
                <a:sysClr val="windowText" lastClr="000000"/>
              </a:solidFill>
              <a:latin typeface="標楷體" pitchFamily="65" charset="-120"/>
              <a:ea typeface="標楷體" pitchFamily="65" charset="-120"/>
            </a:rPr>
            <a:t>研究結果</a:t>
          </a:r>
        </a:p>
      </dsp:txBody>
      <dsp:txXfrm>
        <a:off x="1188486" y="5278900"/>
        <a:ext cx="2738492" cy="502372"/>
      </dsp:txXfrm>
    </dsp:sp>
    <dsp:sp modelId="{469FF0A5-FDA9-4055-9092-3CCF60BD3B87}">
      <dsp:nvSpPr>
        <dsp:cNvPr id="0" name=""/>
        <dsp:cNvSpPr/>
      </dsp:nvSpPr>
      <dsp:spPr>
        <a:xfrm rot="5400000">
          <a:off x="2462041" y="5795827"/>
          <a:ext cx="191382" cy="226067"/>
        </a:xfrm>
        <a:prstGeom prst="rightArrow">
          <a:avLst>
            <a:gd name="adj1" fmla="val 60000"/>
            <a:gd name="adj2" fmla="val 50000"/>
          </a:avLst>
        </a:prstGeom>
        <a:solidFill>
          <a:schemeClr val="dk2">
            <a:tint val="6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711200">
            <a:lnSpc>
              <a:spcPct val="90000"/>
            </a:lnSpc>
            <a:spcBef>
              <a:spcPct val="0"/>
            </a:spcBef>
            <a:spcAft>
              <a:spcPct val="35000"/>
            </a:spcAft>
          </a:pPr>
          <a:endParaRPr lang="zh-TW" altLang="en-US" sz="1600" b="1" kern="1200">
            <a:solidFill>
              <a:sysClr val="windowText" lastClr="000000"/>
            </a:solidFill>
            <a:latin typeface="標楷體" pitchFamily="65" charset="-120"/>
            <a:ea typeface="標楷體" pitchFamily="65" charset="-120"/>
          </a:endParaRPr>
        </a:p>
      </dsp:txBody>
      <dsp:txXfrm rot="5400000">
        <a:off x="2462041" y="5795827"/>
        <a:ext cx="191382" cy="226067"/>
      </dsp:txXfrm>
    </dsp:sp>
    <dsp:sp modelId="{80889BFD-7036-46BF-866A-706AFB3047C2}">
      <dsp:nvSpPr>
        <dsp:cNvPr id="0" name=""/>
        <dsp:cNvSpPr/>
      </dsp:nvSpPr>
      <dsp:spPr>
        <a:xfrm>
          <a:off x="1188486" y="6036449"/>
          <a:ext cx="2738492" cy="502372"/>
        </a:xfrm>
        <a:prstGeom prst="roundRect">
          <a:avLst>
            <a:gd name="adj" fmla="val 10000"/>
          </a:avLst>
        </a:prstGeom>
        <a:solidFill>
          <a:schemeClr val="lt1">
            <a:hueOff val="0"/>
            <a:satOff val="0"/>
            <a:lumOff val="0"/>
            <a:alphaOff val="0"/>
          </a:schemeClr>
        </a:solidFill>
        <a:ln w="38100" cap="flat" cmpd="sng" algn="ctr">
          <a:solidFill>
            <a:schemeClr val="dk2">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zh-TW" altLang="en-US" sz="1600" b="1" kern="1200">
              <a:solidFill>
                <a:sysClr val="windowText" lastClr="000000"/>
              </a:solidFill>
              <a:latin typeface="標楷體" pitchFamily="65" charset="-120"/>
              <a:ea typeface="標楷體" pitchFamily="65" charset="-120"/>
            </a:rPr>
            <a:t>研究結論與建議</a:t>
          </a:r>
        </a:p>
      </dsp:txBody>
      <dsp:txXfrm>
        <a:off x="1188486" y="6036449"/>
        <a:ext cx="2738492" cy="50237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17</Pages>
  <Words>1885</Words>
  <Characters>10746</Characters>
  <Application>Microsoft Office Word</Application>
  <DocSecurity>0</DocSecurity>
  <Lines>89</Lines>
  <Paragraphs>25</Paragraphs>
  <ScaleCrop>false</ScaleCrop>
  <Company/>
  <LinksUpToDate>false</LinksUpToDate>
  <CharactersWithSpaces>12606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余銘忠</cp:lastModifiedBy>
  <cp:revision>8</cp:revision>
  <cp:lastPrinted>2012-07-19T08:15:00Z</cp:lastPrinted>
  <dcterms:created xsi:type="dcterms:W3CDTF">2013-07-12T08:07:00Z</dcterms:created>
  <dcterms:modified xsi:type="dcterms:W3CDTF">2013-07-22T11:58:00Z</dcterms:modified>
</cp:coreProperties>
</file>